
<file path=[Content_Types].xml><?xml version="1.0" encoding="utf-8"?>
<Types xmlns="http://schemas.openxmlformats.org/package/2006/content-types">
  <Default Extension="png" ContentType="image/png"/>
  <Override PartName="/word/charts/chart10.xml" ContentType="application/vnd.openxmlformats-officedocument.drawingml.chart+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986" w:rsidRDefault="003A3986" w:rsidP="003A3986">
      <w:pPr>
        <w:autoSpaceDE w:val="0"/>
        <w:autoSpaceDN w:val="0"/>
        <w:adjustRightInd w:val="0"/>
        <w:rPr>
          <w:b/>
          <w:bCs/>
          <w:color w:val="auto"/>
          <w:sz w:val="22"/>
          <w:szCs w:val="22"/>
        </w:rPr>
      </w:pPr>
      <w:r>
        <w:rPr>
          <w:b/>
          <w:bCs/>
          <w:color w:val="auto"/>
          <w:sz w:val="22"/>
          <w:szCs w:val="22"/>
        </w:rPr>
        <w:t>5. PROGRAMAS, ESTUDIOS Y PROYECTOS</w:t>
      </w:r>
    </w:p>
    <w:p w:rsidR="003A3986" w:rsidRDefault="003A3986" w:rsidP="003A3986">
      <w:pPr>
        <w:autoSpaceDE w:val="0"/>
        <w:autoSpaceDN w:val="0"/>
        <w:adjustRightInd w:val="0"/>
        <w:rPr>
          <w:b/>
          <w:bCs/>
          <w:color w:val="auto"/>
          <w:sz w:val="22"/>
          <w:szCs w:val="22"/>
        </w:rPr>
      </w:pPr>
    </w:p>
    <w:p w:rsidR="003A3986" w:rsidRDefault="003A3986" w:rsidP="003A3986">
      <w:pPr>
        <w:autoSpaceDE w:val="0"/>
        <w:autoSpaceDN w:val="0"/>
        <w:adjustRightInd w:val="0"/>
        <w:jc w:val="both"/>
        <w:rPr>
          <w:color w:val="auto"/>
          <w:sz w:val="22"/>
          <w:szCs w:val="22"/>
        </w:rPr>
      </w:pPr>
      <w:r>
        <w:rPr>
          <w:color w:val="auto"/>
          <w:sz w:val="22"/>
          <w:szCs w:val="22"/>
        </w:rPr>
        <w:t xml:space="preserve">El plan de Desarrollo Piedecuesta “Incluyente, Solidaria y productiva  2008-2011” refleja el diagnostico realizado por la comunidad en general de la realidad de los piedecuestanos; en el  convergen diferentes voluntades políticas en pro de la construcción de una visión de ciudad, como hoy vemos cristalizada en piedecuesta a través del polo de desarrollo, urbanístico, empresarial, turístico, educativo y religioso del área metropolitana. </w:t>
      </w:r>
    </w:p>
    <w:p w:rsidR="003A3986" w:rsidRDefault="003A3986" w:rsidP="003A3986">
      <w:pPr>
        <w:autoSpaceDE w:val="0"/>
        <w:autoSpaceDN w:val="0"/>
        <w:adjustRightInd w:val="0"/>
        <w:ind w:firstLine="708"/>
        <w:rPr>
          <w:color w:val="auto"/>
          <w:sz w:val="22"/>
          <w:szCs w:val="22"/>
        </w:rPr>
      </w:pPr>
    </w:p>
    <w:p w:rsidR="003A3986" w:rsidRDefault="003A3986" w:rsidP="003A3986">
      <w:pPr>
        <w:autoSpaceDE w:val="0"/>
        <w:autoSpaceDN w:val="0"/>
        <w:adjustRightInd w:val="0"/>
        <w:rPr>
          <w:color w:val="auto"/>
          <w:sz w:val="22"/>
          <w:szCs w:val="22"/>
        </w:rPr>
      </w:pPr>
      <w:r>
        <w:rPr>
          <w:color w:val="auto"/>
          <w:sz w:val="22"/>
          <w:szCs w:val="22"/>
        </w:rPr>
        <w:t xml:space="preserve">Vigencia fiscal del año  2008 Comprendida entre el día 1 del mes Enero y el día 31  del mes Diciembre. </w:t>
      </w:r>
    </w:p>
    <w:p w:rsidR="003A3986" w:rsidRDefault="003A3986" w:rsidP="003A3986">
      <w:pPr>
        <w:autoSpaceDE w:val="0"/>
        <w:autoSpaceDN w:val="0"/>
        <w:adjustRightInd w:val="0"/>
        <w:rPr>
          <w:color w:val="auto"/>
          <w:sz w:val="22"/>
          <w:szCs w:val="22"/>
        </w:rPr>
      </w:pPr>
    </w:p>
    <w:p w:rsidR="003A3986" w:rsidRDefault="003A3986" w:rsidP="003A3986">
      <w:pPr>
        <w:jc w:val="both"/>
        <w:rPr>
          <w:color w:val="auto"/>
          <w:sz w:val="22"/>
          <w:szCs w:val="22"/>
        </w:rPr>
      </w:pPr>
      <w:r>
        <w:rPr>
          <w:b/>
          <w:color w:val="auto"/>
          <w:sz w:val="22"/>
          <w:szCs w:val="22"/>
        </w:rPr>
        <w:t xml:space="preserve">A) SECTOR EDUCACION: </w:t>
      </w:r>
      <w:r>
        <w:rPr>
          <w:color w:val="auto"/>
          <w:sz w:val="22"/>
          <w:szCs w:val="22"/>
        </w:rPr>
        <w:t>se programaron para el año 2008,  24 metas, de las cuales se cumplieron 22 metas en un 100%  para un porcentaje de ejecución del 92%.</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543550" cy="2219325"/>
            <wp:effectExtent l="19050" t="19050" r="19050" b="28575"/>
            <wp:docPr id="1" name="Gráfico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2"/>
                    <pic:cNvPicPr>
                      <a:picLocks noChangeArrowheads="1"/>
                    </pic:cNvPicPr>
                  </pic:nvPicPr>
                  <pic:blipFill>
                    <a:blip r:embed="rId5"/>
                    <a:srcRect/>
                    <a:stretch>
                      <a:fillRect/>
                    </a:stretch>
                  </pic:blipFill>
                  <pic:spPr bwMode="auto">
                    <a:xfrm>
                      <a:off x="0" y="0"/>
                      <a:ext cx="5543550" cy="2219325"/>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676"/>
        <w:gridCol w:w="3384"/>
        <w:gridCol w:w="1602"/>
        <w:gridCol w:w="1264"/>
        <w:gridCol w:w="1653"/>
      </w:tblGrid>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final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114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Capacitación para 1.000 estudiantes de undécimo grado en temas de interés para su crecimiento intelectual y personal en la construcción de su proyecto de vida por medio de una interrelación de redes d</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250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255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102%</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Dotar 6 restaurantes escolares URBANOS,  Por año, durante el período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83%</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Dotar 6  restaurantes escolares RURALES,  Por año, durante el período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67%</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Articular los niveles educativos en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55"/>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Promocionar y fortalecer 15 equipos de investigación docentes y estudiantiles en las 17 </w:t>
            </w:r>
            <w:r>
              <w:rPr>
                <w:color w:val="auto"/>
                <w:sz w:val="22"/>
                <w:szCs w:val="22"/>
              </w:rPr>
              <w:lastRenderedPageBreak/>
              <w:t xml:space="preserve">instituciones y centros educativos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55"/>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6</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Articular 10 instituciones educativas de educación media con programas técnicos y tecnológicos con el Sena y con instituciones de educación superior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Fortalecer los procesos de la evaluación de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5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Mejorar la calidad educativa en 13 Inst. y centros ed/tivos, mediante la Formulación  e implementación de planes de  mejoramiento.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9</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Implementar en 17  instituciones y centros educativos los estándares básicos en competencias.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10</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Implementar la conectividad en 8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5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los estudios, diseños y/o interventorias a 5 proyectos de ampliación y adecuación de infraestructura educativa.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Brindar Formación a 980 de  docentes municipales de las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Hacer uso de las tecnologías de la información y de las comunicaciones en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5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5.500  estudiantes de los niveles 1 y 2 del sisbén  mediante la Implementación de metodologías flexibles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5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Implementar proyectos educativos transversales (educación sexual y ambiental y derechos humanos) en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16</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Dotar 13 aulas especializadas en áreas básicas  en 13 de  las instituciones educativas.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3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Certificar y modernizar secretaria de educación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Incrementar a  8  el número de IE que clasifican en nivel alto, superior y  muy superior, en pruebas ICFES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19</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Dotar de mobiliario equipos, materiales y medios pedagógicos   a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4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20</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Ampliar en 157 nuevos cupos la cobertura educativa en niños y jóvenes  pertenecientes a los niveles 1,2 y 3 del sisben mediante la contratación del servicio educativo con instituciones privadas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543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543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53"/>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Ofrecer  a 12.000  niños complemento alimentario del preescolar y  la básica primaria</w:t>
            </w:r>
            <w:r>
              <w:rPr>
                <w:color w:val="auto"/>
                <w:sz w:val="22"/>
                <w:szCs w:val="22"/>
              </w:rPr>
              <w:b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10417</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347%</w:t>
            </w:r>
          </w:p>
        </w:tc>
      </w:tr>
      <w:tr w:rsidR="003A3986" w:rsidTr="003A3986">
        <w:trPr>
          <w:trHeight w:val="695"/>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Mejorar la infraestructura física educativa del municipio en 45 aulas mediante la construcción y adecuación de espacios educativos.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160%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ampliar la Prestación del servicio educativo a 24,886 niños y jóvenes matriculados en los  colegios oficiales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24100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24004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Operar y/o mantener 65 establecimientos educativos del municipio.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El cumplimiento de la meta programada en este sector SIN RECURSOS, presenta un porcentaje de cumplimiento del 0%.</w:t>
      </w: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B) SECTOR SALUD: </w:t>
      </w:r>
      <w:r>
        <w:rPr>
          <w:color w:val="auto"/>
          <w:sz w:val="22"/>
          <w:szCs w:val="22"/>
        </w:rPr>
        <w:t>de las 57 metas programadas se cumplieron en un 100% 40 metas, para un porcentaje de cumplimiento del 70%.</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591175" cy="2028825"/>
            <wp:effectExtent l="19050" t="19050" r="28575" b="28575"/>
            <wp:docPr id="2" name="Gráfico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5"/>
                    <pic:cNvPicPr>
                      <a:picLocks noChangeArrowheads="1"/>
                    </pic:cNvPicPr>
                  </pic:nvPicPr>
                  <pic:blipFill>
                    <a:blip r:embed="rId6"/>
                    <a:srcRect b="-63"/>
                    <a:stretch>
                      <a:fillRect/>
                    </a:stretch>
                  </pic:blipFill>
                  <pic:spPr bwMode="auto">
                    <a:xfrm>
                      <a:off x="0" y="0"/>
                      <a:ext cx="5591175" cy="2028825"/>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p>
    <w:tbl>
      <w:tblPr>
        <w:tblW w:w="8369" w:type="dxa"/>
        <w:tblInd w:w="65" w:type="dxa"/>
        <w:tblCellMar>
          <w:left w:w="70" w:type="dxa"/>
          <w:right w:w="70" w:type="dxa"/>
        </w:tblCellMar>
        <w:tblLook w:val="04A0"/>
      </w:tblPr>
      <w:tblGrid>
        <w:gridCol w:w="1071"/>
        <w:gridCol w:w="3209"/>
        <w:gridCol w:w="1320"/>
        <w:gridCol w:w="1099"/>
        <w:gridCol w:w="1670"/>
      </w:tblGrid>
      <w:tr w:rsidR="003A3986" w:rsidTr="003A3986">
        <w:trPr>
          <w:trHeight w:val="990"/>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lastRenderedPageBreak/>
              <w:t>No. META</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final indicador producto 2008</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CUMPLIMIENTO</w:t>
            </w:r>
          </w:p>
        </w:tc>
      </w:tr>
      <w:tr w:rsidR="003A3986" w:rsidTr="003A3986">
        <w:trPr>
          <w:trHeight w:val="839"/>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Formular,  aprobar y poner en funcionamiento el Plan de Salud Territorial lo que consta de 1). Recolección de información (20%);  elaboración de diagnostico (30%); Elaboración de metas y fuentes de fi</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93"/>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Conformar el comité  de coordinación  y articulación intersectorial de las acciones en salud infantil y ponerlo en funcionamiento durante 48 meses del periodo de gobierno.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17%</w:t>
            </w:r>
          </w:p>
        </w:tc>
      </w:tr>
      <w:tr w:rsidR="003A3986" w:rsidTr="003A3986">
        <w:trPr>
          <w:trHeight w:val="1272"/>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desparasitación y suplementación con micronutrientes a 800 menores de 12 años y 800  gestantes no afiliados al SGSSS en grupos de más alta vulnerabilidad                                      </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400</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400</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34"/>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desparasitación y suplementación con micronutrientes a 200 menores de 12 años y 200  gestantes de Población en situación de desplazamiento en el municipio de Piedecuesta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00"/>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Vacunar a 2.217 niños y niñas menores de 1 año anualmente.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2.217</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1.927</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87%</w:t>
            </w:r>
          </w:p>
        </w:tc>
      </w:tr>
      <w:tr w:rsidR="003A3986" w:rsidTr="003A3986">
        <w:trPr>
          <w:trHeight w:val="902"/>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6</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2 Informes  anuales de  seguimiento en la Aplicación de la Guía de Atención integral, prevención y control de lepra en las IPS del municipio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72"/>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7</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Elaborar y poner en marcha el   Plan territorial de Seguridad Alimentaría y Nutricional para beneficiar a 2.000 niños  menores de 12 años durante el periodo de gobierno.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w:t>
            </w:r>
          </w:p>
        </w:tc>
      </w:tr>
      <w:tr w:rsidR="003A3986" w:rsidTr="003A3986">
        <w:trPr>
          <w:trHeight w:val="994"/>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8</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Desarrollar 1 estrategia anual  de educación, información, comunicación y movilización social con enfoque etno- cultural para la promoción de patrones alimentarios saludables.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53"/>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9</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la Formulación de  la Estrategia de IEC, para hábitos de vida saludable y el derecho a la atención para evaluar la función renal,  vincular y beneficiar  con servicios de salud anualmente 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250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320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128%</w:t>
            </w:r>
          </w:p>
        </w:tc>
      </w:tr>
      <w:tr w:rsidR="003A3986" w:rsidTr="003A3986">
        <w:trPr>
          <w:trHeight w:val="979"/>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10</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Realizar  seguimiento a  8 IPS  para verificar  la aplicación de la norma técnica de atención al  joven y adulto mayor y la guía de atención integral de la diabetes tipo I y II, hipertensión arterial,</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21"/>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11</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seguimiento a 8 IPS sobre la aplicación de la norma técnica de alteración  de la agudeza  visual  y vicio de refracción a cargo del POS.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22"/>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12</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Implementar anualmente 1 estrategia  de inducción a los servicios de salud oral en la población en general incluidos en el  POS para garantizar un eficiente servicio.                                  </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83"/>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13</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4 informes anuales, realizar Seguimiento y evaluación a los indicadores de cumplimiento de la norma técnica de salud bucal del POS.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w:t>
            </w:r>
          </w:p>
        </w:tc>
      </w:tr>
      <w:tr w:rsidR="003A3986" w:rsidTr="003A3986">
        <w:trPr>
          <w:trHeight w:val="854"/>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14</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Conformar 3  Asociaciones de Usuarios para desarrollar acciones de la promoción de la Política de Salud Mental                                                                                          </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264"/>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15</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Promover en  2.000 mujeres en edad fértil y en periodo de gestación  la lactancia materna exclusiva hasta los 6 meses y alimentación complementaria adecuada hasta los primeros 2 años de vida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600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120%</w:t>
            </w:r>
          </w:p>
        </w:tc>
      </w:tr>
      <w:tr w:rsidR="003A3986" w:rsidTr="003A3986">
        <w:trPr>
          <w:trHeight w:val="1112"/>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16</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Fortalecer el sistema de vigilancia nutricional  en el Municipio  mediante la recolección , procesamiento y análisis de la información antropométrica tomada a 6000 niños menores de 12 años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86"/>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17</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Implementar y Fortalecer en LA IPS PUBLICA DEL MUNICIPIO la estrategia Iniciativa de Instituciones Amigas de la Mujer </w:t>
            </w:r>
            <w:r>
              <w:rPr>
                <w:color w:val="auto"/>
                <w:sz w:val="22"/>
                <w:szCs w:val="22"/>
              </w:rPr>
              <w:lastRenderedPageBreak/>
              <w:t xml:space="preserve">y de la Infancia (IAMI )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1</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72"/>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18</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la Formulación de la   política pública  Municipal para la promoción de hábitos de vida saludable capacitar anualmente a 500 mujeres y líderes comunitarios en el tema.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w:t>
            </w:r>
          </w:p>
        </w:tc>
      </w:tr>
      <w:tr w:rsidR="003A3986" w:rsidTr="003A3986">
        <w:trPr>
          <w:trHeight w:val="858"/>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19</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1 jornada  anual    de diagnóstico precoz de diabetes e hipertensión arterial en coordinación con IPS.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79"/>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20</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Garantizar que QUE LA RED SOCIAL DE APOYO EXISTENTE  cumpla anualmente con lo referente a la promoción y garantía del derecho al ejercicio responsable de la sexualidad y los derechos y deberes en salu</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79"/>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21</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asistencia técnica, seguimiento y evaluación a 8IPS que ofrecen servicios de atención en salud sexual y reproductiva con base en el modelo de servicios amigables para jóvenes y adolescentes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20"/>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22</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seguimiento y evaluación  a 5 EPS en los indicadores de cumplimiento de la norma técnica de atención del joven y planificación familiar que están activas en el municipio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22"/>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23</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4 campañas anuales, Desarrollar estrategia de inducción a los servicios de control prenatal en ambientes cotidianos (laborales, institucionales, educativos, espacios públicos comunitarios </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83"/>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24</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seguimiento y evaluación a 5 EPS que funcionan en el municipio, en  los indicadores de cumplimiento de la norma técnica de atención al embarazo, atención del parto y postparto e interrupción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96"/>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25</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Desarrollar 4 campañas anuales en las  estrategias de IEC y formulación de políticas públicas por medios masivos y </w:t>
            </w:r>
            <w:r>
              <w:rPr>
                <w:color w:val="auto"/>
                <w:sz w:val="22"/>
                <w:szCs w:val="22"/>
              </w:rPr>
              <w:lastRenderedPageBreak/>
              <w:t xml:space="preserve">alternativos sobre la promoción de los servicios de tamizaje, detección temprana </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4</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10"/>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26</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Mediante  4 campañas, Desarrollar estrategias de IEC por medios masivos y alternativos,  y formulación de políticas para la promoción de los servicios de asesoría y prueba voluntaria para VIH en población</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84"/>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27</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Desarrollar y aplicar en 8 IPS el modelo de gestión programática del VIH y la guía para el manejo sin barreras y con calidad de las infecciones de transmisión sexual y el VIH/SIDA.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84"/>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28</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Vigilar que 2  ARP  desarrollen actividades  de  promoción  de  la  salud  y reorientación a los servicios de prevención  de  riesgos de la salud y riesgos profesionales-ocupacionales   en  las población</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85"/>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29</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4 campañas anuales   de promoción y prevención de la salud  y riesgos profesionales – ocupacionales al 100% de la población afiliada a ARP.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559"/>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30</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Sistematizar la información del Régimen Subsidiado para beneficiar a 33.668 afiliados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33.668</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38.170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113%</w:t>
            </w:r>
          </w:p>
        </w:tc>
      </w:tr>
      <w:tr w:rsidR="003A3986" w:rsidTr="003A3986">
        <w:trPr>
          <w:trHeight w:val="836"/>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31</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Realizar seguimiento Y GENERAR DOS INFORMES ANUALES a LA APLICACIÓN DE la guía  de atención integral, prevención y control de la lepra en las IPS del municipio, aplicación de la Guía de atención integral</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751"/>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32</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Mantener actualizado anualmente la realización del Boletín Epidemiológico del Municipio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25%</w:t>
            </w:r>
          </w:p>
        </w:tc>
      </w:tr>
      <w:tr w:rsidR="003A3986" w:rsidTr="003A3986">
        <w:trPr>
          <w:trHeight w:val="1121"/>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33</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4 visitas de inspección por año a diferentes veredas y barrios del Municipio para realizar el levantamiento de indice de infestación de enfermedades transmisibles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37"/>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34</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Promocionar la estrategia de vacunación sin barreras  en 8  IPS del municipio anualmente.                                                                                                               </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19"/>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35</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Diseñar una estrategia de tamizaje en salud mental e inducción a la consulta psicológica y aplicarla en las 8 IPS del Municipio de Piedecuesta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13%</w:t>
            </w:r>
          </w:p>
        </w:tc>
      </w:tr>
      <w:tr w:rsidR="003A3986" w:rsidTr="003A3986">
        <w:trPr>
          <w:trHeight w:val="993"/>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36</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Mantener durante 40 meses del periodo de gobierno  la ejecución de actividades de promoción, prevención y control de ETV en el  municipios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75%</w:t>
            </w:r>
          </w:p>
        </w:tc>
      </w:tr>
      <w:tr w:rsidR="003A3986" w:rsidTr="003A3986">
        <w:trPr>
          <w:trHeight w:val="837"/>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37</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servicios del POS para la atención funcional, atender a  200 personas con deficiencia, discapacidad y o minusvalía por ámbitos cotidianos.                                                     </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848"/>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38</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durante los 48 mese de gobierno    búsqueda activa de sintomáticos de piel (lepra) y sistema nervioso periférico y la poli quimioterapia (PQT), con el objeto de fortalecer el programa.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05"/>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39</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Generar 2 informes  anuales sobre el  seguimiento  y evaluación a la aplicación de la guía al maltrato contra la mujer y el menor a cargo del POS por parte de las EPS- IPS del municipio.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19"/>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40</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Adoptar,  fortalecer  y aplicar la política Nacional de Construcción de Paz y convivencia pacífica HAZ PAZ, durante 48 meses del periodo de gobierno en el municipio.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w:t>
            </w:r>
          </w:p>
        </w:tc>
      </w:tr>
      <w:tr w:rsidR="003A3986" w:rsidTr="003A3986">
        <w:trPr>
          <w:trHeight w:val="986"/>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41</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Durante 40 meses del periodo de gobierno, Formular y difundir una  estrategia de IEC por medios masivos y alternativos que llegue a escolares, hogares de bienestar, guarderías, para promover hábitos h</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75%</w:t>
            </w:r>
          </w:p>
        </w:tc>
      </w:tr>
      <w:tr w:rsidR="003A3986" w:rsidTr="003A3986">
        <w:trPr>
          <w:trHeight w:val="987"/>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42</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Fortalecer  la estrategia habilidades para la vida   para la promoción  de la Salud Mental y la Prevención del Consumo de SPA mediante  2 campañas anuales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28"/>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43</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Ejercer   seguimiento y evaluación  a 10   entidades aseguradoras en el cumplimiento de las acciones de prevención específica y detección temprana del Plan obligatorio de salud de los regímenes subsidiado</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79"/>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44</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384 pruebas  de análisis fisicoquímico anualmente al agua para consumo humano (Decreto 475/96) en el municipio con el propósito de garantizar la calidad del agua.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384</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262"/>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45</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Desarrollar un plan de trabajo, utilizando mecanismos de coordinación y articulación de los actores sociales, institucionales y comunitarios para el logro de las políticas, objetivos y metas del Plan </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83%</w:t>
            </w:r>
          </w:p>
        </w:tc>
      </w:tr>
      <w:tr w:rsidR="003A3986" w:rsidTr="003A3986">
        <w:trPr>
          <w:trHeight w:val="842"/>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46</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la caracterización e identificación de   3 procesos (entomología - epidemiología y factores de riesgo para el  municipios)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300%</w:t>
            </w:r>
          </w:p>
        </w:tc>
      </w:tr>
      <w:tr w:rsidR="003A3986" w:rsidTr="003A3986">
        <w:trPr>
          <w:trHeight w:val="711"/>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47</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3  campañas por año,  vacunar  a 4.200 caninos y felinos potencialmente transmisores de rabia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35"/>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48</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Aumentar en 1.375 anualmente   sintomáticos respiratorios detectados asistidos con servicios de salud, durante el periodo de gobierno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2.650</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77%</w:t>
            </w:r>
          </w:p>
        </w:tc>
      </w:tr>
      <w:tr w:rsidR="003A3986" w:rsidTr="003A3986">
        <w:trPr>
          <w:trHeight w:val="974"/>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49</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Realizar seguimiento y evaluación a 5 EPS en los indicadores de cumplimiento de la norma técnica de detección del cáncer de cuello uterino y guía de atención de lesiones preneoplasicas del cuello a ca</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74"/>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50</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Implementar la política de salud ambiental en el municipio mediante 4 campañas anuales de sensibilización y capacitación  ciudadana en el tema.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002"/>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51</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mínimo  150 visitas sanitarias anualmente  a establecimientos expendedores de alimentos y bebidas para </w:t>
            </w:r>
            <w:r>
              <w:rPr>
                <w:color w:val="auto"/>
                <w:sz w:val="22"/>
                <w:szCs w:val="22"/>
              </w:rPr>
              <w:lastRenderedPageBreak/>
              <w:t xml:space="preserve">verificar sus condiciones higiénicas y sanitarias.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745</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1.514</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203%</w:t>
            </w:r>
          </w:p>
        </w:tc>
      </w:tr>
      <w:tr w:rsidR="003A3986" w:rsidTr="003A3986">
        <w:trPr>
          <w:trHeight w:val="832"/>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52</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Promoción de la actividad física en escenarios educativos, laborales, comunitarios e institucionales, para   beneficiar a 2000 habitantes anualmente  y  prevenir enfermedades no transmisibles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w:t>
            </w:r>
          </w:p>
        </w:tc>
      </w:tr>
      <w:tr w:rsidR="003A3986" w:rsidTr="003A3986">
        <w:trPr>
          <w:trHeight w:val="761"/>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53</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interventoría al 100%  de  los contratos del Régimen Subsidiado que celebre el municipio de Piedecuesta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28"/>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54</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Vacunar al 100% de los niños con bajo peso al nacer  contra el neumococo y rotavirus anualmente.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99"/>
        </w:trPr>
        <w:tc>
          <w:tcPr>
            <w:tcW w:w="1152"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55</w:t>
            </w:r>
          </w:p>
        </w:tc>
        <w:tc>
          <w:tcPr>
            <w:tcW w:w="3531"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Fortalecer y garantizar atención durante 48 meses del periodo de gobierno mediante el modelo de atención primaria en salud (APS).                                                                       </w:t>
            </w:r>
          </w:p>
        </w:tc>
        <w:tc>
          <w:tcPr>
            <w:tcW w:w="115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11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1418"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25%</w:t>
            </w:r>
          </w:p>
        </w:tc>
      </w:tr>
      <w:tr w:rsidR="003A3986" w:rsidTr="003A3986">
        <w:trPr>
          <w:trHeight w:val="1121"/>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56</w:t>
            </w:r>
          </w:p>
        </w:tc>
        <w:tc>
          <w:tcPr>
            <w:tcW w:w="353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Aumentar la cobertura de la población SISBEN 1 y 2 en Aseguramiento al Régimen Subsidiado  en 6.480 nuevos beneficiarios  durante el periodo de gobierno.                                               </w:t>
            </w:r>
          </w:p>
        </w:tc>
        <w:tc>
          <w:tcPr>
            <w:tcW w:w="115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35.668</w:t>
            </w:r>
          </w:p>
        </w:tc>
        <w:tc>
          <w:tcPr>
            <w:tcW w:w="11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4.502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13%</w:t>
            </w:r>
          </w:p>
        </w:tc>
      </w:tr>
      <w:tr w:rsidR="003A3986" w:rsidTr="003A3986">
        <w:trPr>
          <w:trHeight w:val="695"/>
        </w:trPr>
        <w:tc>
          <w:tcPr>
            <w:tcW w:w="11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57</w:t>
            </w:r>
          </w:p>
        </w:tc>
        <w:tc>
          <w:tcPr>
            <w:tcW w:w="3531"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Mantener en el  régimen Subsidiado a 33.668 afiliados  del nivel 1 y 2 del sisben.                                                                                                                      </w:t>
            </w:r>
          </w:p>
        </w:tc>
        <w:tc>
          <w:tcPr>
            <w:tcW w:w="115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33.668</w:t>
            </w:r>
          </w:p>
        </w:tc>
        <w:tc>
          <w:tcPr>
            <w:tcW w:w="111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36.668</w:t>
            </w:r>
          </w:p>
        </w:tc>
        <w:tc>
          <w:tcPr>
            <w:tcW w:w="1418"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109%</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C) SECTOR AGUA POTABLE Y SANEAMIENTO BASICO: </w:t>
      </w:r>
      <w:r>
        <w:rPr>
          <w:color w:val="auto"/>
          <w:sz w:val="22"/>
          <w:szCs w:val="22"/>
        </w:rPr>
        <w:t>del total de 21 metas programadas, 11 se cumplieron en un 100%, para un porcentaje de cumplimiento del 55%.</w:t>
      </w:r>
    </w:p>
    <w:p w:rsidR="003A3986" w:rsidRDefault="003A3986" w:rsidP="003A3986">
      <w:pPr>
        <w:jc w:val="both"/>
        <w:rPr>
          <w:noProof/>
          <w:color w:val="auto"/>
          <w:sz w:val="22"/>
          <w:szCs w:val="22"/>
        </w:rPr>
      </w:pPr>
    </w:p>
    <w:tbl>
      <w:tblPr>
        <w:tblpPr w:leftFromText="141" w:rightFromText="141" w:vertAnchor="text" w:horzAnchor="margin" w:tblpY="-908"/>
        <w:tblW w:w="0" w:type="auto"/>
        <w:tblCellMar>
          <w:left w:w="70" w:type="dxa"/>
          <w:right w:w="70" w:type="dxa"/>
        </w:tblCellMar>
        <w:tblLook w:val="04A0"/>
      </w:tblPr>
      <w:tblGrid>
        <w:gridCol w:w="676"/>
        <w:gridCol w:w="3396"/>
        <w:gridCol w:w="1598"/>
        <w:gridCol w:w="1260"/>
        <w:gridCol w:w="1714"/>
      </w:tblGrid>
      <w:tr w:rsidR="003A3986" w:rsidTr="003A3986">
        <w:trPr>
          <w:trHeight w:val="900"/>
        </w:trPr>
        <w:tc>
          <w:tcPr>
            <w:tcW w:w="0" w:type="auto"/>
            <w:tcBorders>
              <w:top w:val="single" w:sz="4" w:space="0" w:color="auto"/>
              <w:left w:val="single" w:sz="4" w:space="0" w:color="auto"/>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lastRenderedPageBreak/>
              <w:t>Nro. Meta</w:t>
            </w:r>
          </w:p>
        </w:tc>
        <w:tc>
          <w:tcPr>
            <w:tcW w:w="0" w:type="auto"/>
            <w:tcBorders>
              <w:top w:val="single" w:sz="4" w:space="0" w:color="auto"/>
              <w:left w:val="nil"/>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final indicador producto 2008</w:t>
            </w:r>
          </w:p>
        </w:tc>
        <w:tc>
          <w:tcPr>
            <w:tcW w:w="0" w:type="auto"/>
            <w:tcBorders>
              <w:top w:val="single" w:sz="4" w:space="0" w:color="auto"/>
              <w:left w:val="nil"/>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CUMPLIMIENTO</w:t>
            </w:r>
          </w:p>
        </w:tc>
      </w:tr>
      <w:tr w:rsidR="003A3986" w:rsidTr="003A3986">
        <w:trPr>
          <w:trHeight w:val="78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Reponer 3 vehículos (2 motocicletas y una camioneta)  durante el periodo de gobierno, para la movilidad del personal operativo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832"/>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Adquirir un (1) lote para la  operación y puesta en funcionamiento del sitio de disposición final de residuos sólidos ubicado dentro del perímetro municipal o dentro del AMB, lo que requiere de las si</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561"/>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los estudios, diseños e interventorias a un (1) proyecto de ampliación y/o construcción de infraestructura de agua potable y saneamiento básico.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711"/>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Elaborar 4 estudios de preinversión durante el periodo de gobierno para mejorar la calidad en la prestación del servicio de alcantarillado.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Reposición de 6.150 micromedidores defectuosos en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1.537</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4.616</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300%</w:t>
            </w:r>
          </w:p>
        </w:tc>
      </w:tr>
      <w:tr w:rsidR="003A3986" w:rsidTr="003A3986">
        <w:trPr>
          <w:trHeight w:val="942"/>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6</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el suministro de una planta de tratamiento, beneficiar con  agua potable a 374 usuarios del sector rural,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374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Instalar 6 macromedidores  en la red de distribución del acueducto.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53"/>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Construcción de 140 pozos sépticos  para beneficiar a familias propietarias de vivienda rural  del nivel 1, 2 y 3 del sisben.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245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9</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Mejoramiento y mantenimiento físico de 20 sistemas de acueducto veredal.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180%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10</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Elaborar 4 estudios de preinversión y diseño durante el periodo de gobierno para mejorar la calidad en la prestación del servicio de acueducto.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Disminuir en 68 toneladas  la cantidad de residuos sólidos dispuestos en el relleno sanitario,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1.333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1.330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Adquisición de 3 vehículos (volquetas) para la recolección y el </w:t>
            </w:r>
            <w:r>
              <w:rPr>
                <w:color w:val="auto"/>
                <w:sz w:val="22"/>
                <w:szCs w:val="22"/>
              </w:rPr>
              <w:lastRenderedPageBreak/>
              <w:t xml:space="preserve">servicio de transporte de aseo.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Construcción de 2 estructuras de separación de aguas lluvias y sanitarias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892"/>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Beneficiar con agua potable a 520 nuevos usuarios del servicio de acueducto que requieren implementar o continuar la construcción de sistemas de acueductos veredales hasta el proceso de almacenamiento</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1.630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93"/>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Reponer 6125 metros lineales de redes  de distribución  de agua potable,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26.531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25.964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98%</w:t>
            </w:r>
          </w:p>
        </w:tc>
      </w:tr>
      <w:tr w:rsidR="003A3986" w:rsidTr="003A3986">
        <w:trPr>
          <w:trHeight w:val="697"/>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16</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Ampliar cobertura de alcantarillado a 523 usuarios de los barrios existentes en 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20.497</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22.043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108%</w:t>
            </w:r>
          </w:p>
        </w:tc>
      </w:tr>
      <w:tr w:rsidR="003A3986" w:rsidTr="003A3986">
        <w:trPr>
          <w:trHeight w:val="707"/>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Ampliar en 5.000 metros lineales las redes del sistema de alcantarillado sanitario para dar cobertura a las zonas de expansión del municipio.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62.250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63.638</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102%</w:t>
            </w:r>
          </w:p>
        </w:tc>
      </w:tr>
      <w:tr w:rsidR="003A3986" w:rsidTr="003A3986">
        <w:trPr>
          <w:trHeight w:val="689"/>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Otorgar subsidios a  21.647 usuarios del nivel 1, 2 y 3  con servicio de acueducto, alcantarillado   y aseo sector urbano,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21.647</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21.647</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71"/>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19</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Reponer y/o rehabilitar   5.000 metros lineales de redes de alcantarillado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15.750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15.310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97%</w:t>
            </w:r>
          </w:p>
        </w:tc>
      </w:tr>
      <w:tr w:rsidR="003A3986" w:rsidTr="003A3986">
        <w:trPr>
          <w:trHeight w:val="55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20</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Tratar 157  Litros / Segundo de aguas residuales, durante 48 meses del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Aumentar la producción de agua tratada en 221 litros/segundo.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565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510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90%</w:t>
            </w:r>
          </w:p>
        </w:tc>
      </w:tr>
    </w:tbl>
    <w:p w:rsidR="003A3986" w:rsidRDefault="003A3986" w:rsidP="003A3986">
      <w:pPr>
        <w:jc w:val="both"/>
        <w:rPr>
          <w:noProof/>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lastRenderedPageBreak/>
        <w:drawing>
          <wp:inline distT="0" distB="0" distL="0" distR="0">
            <wp:extent cx="5543550" cy="2200275"/>
            <wp:effectExtent l="19050" t="19050" r="19050" b="28575"/>
            <wp:docPr id="3" name="Gráfico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3"/>
                    <pic:cNvPicPr>
                      <a:picLocks noChangeArrowheads="1"/>
                    </pic:cNvPicPr>
                  </pic:nvPicPr>
                  <pic:blipFill>
                    <a:blip r:embed="rId7"/>
                    <a:srcRect/>
                    <a:stretch>
                      <a:fillRect/>
                    </a:stretch>
                  </pic:blipFill>
                  <pic:spPr bwMode="auto">
                    <a:xfrm>
                      <a:off x="0" y="0"/>
                      <a:ext cx="5543550" cy="2200275"/>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Se constató que </w:t>
      </w:r>
      <w:smartTag w:uri="urn:schemas-microsoft-com:office:smarttags" w:element="PersonName">
        <w:smartTagPr>
          <w:attr w:name="ProductID" w:val="la Empresa Piedecuestana"/>
        </w:smartTagPr>
        <w:r>
          <w:rPr>
            <w:color w:val="auto"/>
            <w:sz w:val="22"/>
            <w:szCs w:val="22"/>
          </w:rPr>
          <w:t>la Empresa Piedecuestana</w:t>
        </w:r>
      </w:smartTag>
      <w:r>
        <w:rPr>
          <w:color w:val="auto"/>
          <w:sz w:val="22"/>
          <w:szCs w:val="22"/>
        </w:rPr>
        <w:t xml:space="preserve"> de Servicios, ejecuta la meta: Reponer 3 vehículos (2 motocicletas y una camioneta)  durante el periodo de gobierno, para la movilidad del personal operativo, comprando una (1) motocicleta la cual no estaba programada para el 2008.</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Igualmente la mayoría de las metas cumplidas por </w:t>
      </w:r>
      <w:smartTag w:uri="urn:schemas-microsoft-com:office:smarttags" w:element="PersonName">
        <w:smartTagPr>
          <w:attr w:name="ProductID" w:val="la Piedecuestana"/>
        </w:smartTagPr>
        <w:r>
          <w:rPr>
            <w:color w:val="auto"/>
            <w:sz w:val="22"/>
            <w:szCs w:val="22"/>
          </w:rPr>
          <w:t>la Piedecuestana</w:t>
        </w:r>
      </w:smartTag>
      <w:r>
        <w:rPr>
          <w:color w:val="auto"/>
          <w:sz w:val="22"/>
          <w:szCs w:val="22"/>
        </w:rPr>
        <w:t xml:space="preserve"> no reportan recursos ejecutados.</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Una de las metas importantes que le correspondía ejecutar la secretaría de Planeación (Beneficiar con agua potable a 520 nuevos usuarios del servicio de acueducto que requieren implementar o continuar la construcción de sistemas de acueductos veredales hasta el proceso de almacenamiento), quedó en el CERO (0%) de ejecución.</w:t>
      </w:r>
    </w:p>
    <w:p w:rsidR="003A3986" w:rsidRDefault="003A3986" w:rsidP="003A3986">
      <w:pPr>
        <w:jc w:val="both"/>
        <w:rPr>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r>
        <w:rPr>
          <w:b/>
          <w:color w:val="auto"/>
          <w:sz w:val="22"/>
          <w:szCs w:val="22"/>
        </w:rPr>
        <w:t>C) OTROS SECTORES</w:t>
      </w: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a) AGROPECUARIO: </w:t>
      </w:r>
      <w:r>
        <w:rPr>
          <w:color w:val="auto"/>
          <w:sz w:val="22"/>
          <w:szCs w:val="22"/>
        </w:rPr>
        <w:t>se cumplieron 8 metas de las 11 programadas, para un 73% de cumplimiento. Hay que hacer especial mención que se ejecutaron metas por encima del 100% de lo programado, lo cual demuestra que hubo eficacia pero igual es probable que se haya programado muy baja la meta.</w:t>
      </w:r>
    </w:p>
    <w:p w:rsidR="003A3986" w:rsidRDefault="003A3986" w:rsidP="003A3986">
      <w:pPr>
        <w:jc w:val="both"/>
        <w:rPr>
          <w:color w:val="auto"/>
          <w:sz w:val="22"/>
          <w:szCs w:val="22"/>
        </w:rPr>
      </w:pPr>
    </w:p>
    <w:p w:rsidR="003A3986" w:rsidRDefault="003A3986" w:rsidP="003A3986">
      <w:pPr>
        <w:jc w:val="both"/>
        <w:rPr>
          <w:noProof/>
          <w:color w:val="auto"/>
          <w:sz w:val="22"/>
          <w:szCs w:val="22"/>
        </w:rPr>
      </w:pPr>
      <w:r>
        <w:rPr>
          <w:noProof/>
          <w:color w:val="auto"/>
          <w:sz w:val="22"/>
          <w:szCs w:val="22"/>
        </w:rPr>
        <w:lastRenderedPageBreak/>
        <w:drawing>
          <wp:inline distT="0" distB="0" distL="0" distR="0">
            <wp:extent cx="5610225" cy="2781300"/>
            <wp:effectExtent l="19050" t="19050" r="28575" b="19050"/>
            <wp:docPr id="4" name="Gráfico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
                    <pic:cNvPicPr>
                      <a:picLocks noChangeArrowheads="1"/>
                    </pic:cNvPicPr>
                  </pic:nvPicPr>
                  <pic:blipFill>
                    <a:blip r:embed="rId8"/>
                    <a:srcRect/>
                    <a:stretch>
                      <a:fillRect/>
                    </a:stretch>
                  </pic:blipFill>
                  <pic:spPr bwMode="auto">
                    <a:xfrm>
                      <a:off x="0" y="0"/>
                      <a:ext cx="5610225" cy="2781300"/>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905"/>
        <w:gridCol w:w="2889"/>
        <w:gridCol w:w="1685"/>
        <w:gridCol w:w="1434"/>
        <w:gridCol w:w="1666"/>
      </w:tblGrid>
      <w:tr w:rsidR="003A3986" w:rsidTr="003A3986">
        <w:trPr>
          <w:trHeight w:val="974"/>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NO. DE METAS</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Vincular con asistencia técnica agropecuaria a 315 nuevos núcleos familiares campesinos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2.283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3.038</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133%</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Capacitar 5 empresas comunitarias rurales en mercadeo, agroindustria y administración empresarial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Establecer 3 viveros para producción de material vegetal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Establecer  6 unidades piloto de producción de abonos orgánicos y alelopáticos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Aumentar en 20 hectáreas los cultivos agroforestales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w:t>
            </w:r>
          </w:p>
        </w:tc>
      </w:tr>
      <w:tr w:rsidR="003A3986" w:rsidTr="003A3986">
        <w:trPr>
          <w:trHeight w:val="809"/>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preinversión para 5 proyectos productivos y/o de infraestructura en el sector agropecuario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80%</w:t>
            </w:r>
          </w:p>
        </w:tc>
      </w:tr>
      <w:tr w:rsidR="003A3986" w:rsidTr="003A3986">
        <w:trPr>
          <w:trHeight w:val="706"/>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Ejecutar 5 proyectos productivos y/o de infraestructura en el sector agropecuario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la vacunación bovina a 16.000 unidades (aftosa, brucelosis y carbón)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Formular del plan de desarrollo rural, ambiental y ecoturistico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553"/>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Organizar 12 eventos que promuevan la producción de los campesinos y campesinas de Piedecuesta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Establecer 200 huertas caseras y/o escolares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170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340%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b) AMBIENTE: </w:t>
      </w:r>
      <w:r>
        <w:rPr>
          <w:color w:val="auto"/>
          <w:sz w:val="22"/>
          <w:szCs w:val="22"/>
        </w:rPr>
        <w:t>de las 5 metas programadas se ejecutaron en un 100% 4 para un porcentaje de cumplimiento del 80%.</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581650" cy="2171700"/>
            <wp:effectExtent l="19050" t="19050" r="19050" b="19050"/>
            <wp:docPr id="5" name="Gráfico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4"/>
                    <pic:cNvPicPr>
                      <a:picLocks noChangeArrowheads="1"/>
                    </pic:cNvPicPr>
                  </pic:nvPicPr>
                  <pic:blipFill>
                    <a:blip r:embed="rId9"/>
                    <a:srcRect/>
                    <a:stretch>
                      <a:fillRect/>
                    </a:stretch>
                  </pic:blipFill>
                  <pic:spPr bwMode="auto">
                    <a:xfrm>
                      <a:off x="0" y="0"/>
                      <a:ext cx="5581650" cy="2171700"/>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tbl>
      <w:tblPr>
        <w:tblW w:w="8940" w:type="dxa"/>
        <w:tblInd w:w="65" w:type="dxa"/>
        <w:tblLayout w:type="fixed"/>
        <w:tblCellMar>
          <w:left w:w="70" w:type="dxa"/>
          <w:right w:w="70" w:type="dxa"/>
        </w:tblCellMar>
        <w:tblLook w:val="04A0"/>
      </w:tblPr>
      <w:tblGrid>
        <w:gridCol w:w="658"/>
        <w:gridCol w:w="3601"/>
        <w:gridCol w:w="1702"/>
        <w:gridCol w:w="1702"/>
        <w:gridCol w:w="1277"/>
      </w:tblGrid>
      <w:tr w:rsidR="003A3986" w:rsidTr="003A3986">
        <w:trPr>
          <w:trHeight w:val="916"/>
        </w:trPr>
        <w:tc>
          <w:tcPr>
            <w:tcW w:w="65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3599"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1701"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1701"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1276"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831"/>
        </w:trPr>
        <w:tc>
          <w:tcPr>
            <w:tcW w:w="659"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3599"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Capacitar a 500 personas por año en cultura ambiental y conservación del medio ambiente, mediante la implementación de 10 jornadas.                                                                     </w:t>
            </w:r>
          </w:p>
        </w:tc>
        <w:tc>
          <w:tcPr>
            <w:tcW w:w="170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w:t>
            </w:r>
          </w:p>
        </w:tc>
        <w:tc>
          <w:tcPr>
            <w:tcW w:w="170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w:t>
            </w:r>
          </w:p>
        </w:tc>
        <w:tc>
          <w:tcPr>
            <w:tcW w:w="127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00"/>
        </w:trPr>
        <w:tc>
          <w:tcPr>
            <w:tcW w:w="65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359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4 programas con 8 jornadas educativas con la comunidad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738"/>
        </w:trPr>
        <w:tc>
          <w:tcPr>
            <w:tcW w:w="65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3599"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Adquirir 60 hectáreas durante el periodo de gobierno,  destinadas a la protección y conservación del </w:t>
            </w:r>
            <w:r>
              <w:rPr>
                <w:color w:val="auto"/>
                <w:sz w:val="22"/>
                <w:szCs w:val="22"/>
              </w:rPr>
              <w:lastRenderedPageBreak/>
              <w:t xml:space="preserve">recurso hídrico.                                                                                   </w:t>
            </w:r>
          </w:p>
        </w:tc>
        <w:tc>
          <w:tcPr>
            <w:tcW w:w="1701"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140</w:t>
            </w:r>
          </w:p>
        </w:tc>
        <w:tc>
          <w:tcPr>
            <w:tcW w:w="1701"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140</w:t>
            </w:r>
          </w:p>
        </w:tc>
        <w:tc>
          <w:tcPr>
            <w:tcW w:w="1276"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93"/>
        </w:trPr>
        <w:tc>
          <w:tcPr>
            <w:tcW w:w="659"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4</w:t>
            </w:r>
          </w:p>
        </w:tc>
        <w:tc>
          <w:tcPr>
            <w:tcW w:w="3599"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Reforestar 70 hectáreas de propiedad de la empresa, para la conservación y protección del recurso hídrico, durante el periodo de gobierno.                                                              </w:t>
            </w:r>
          </w:p>
        </w:tc>
        <w:tc>
          <w:tcPr>
            <w:tcW w:w="170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87</w:t>
            </w:r>
          </w:p>
        </w:tc>
        <w:tc>
          <w:tcPr>
            <w:tcW w:w="170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137</w:t>
            </w:r>
          </w:p>
        </w:tc>
        <w:tc>
          <w:tcPr>
            <w:tcW w:w="127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157%</w:t>
            </w:r>
          </w:p>
        </w:tc>
      </w:tr>
      <w:tr w:rsidR="003A3986" w:rsidTr="003A3986">
        <w:trPr>
          <w:trHeight w:val="1200"/>
        </w:trPr>
        <w:tc>
          <w:tcPr>
            <w:tcW w:w="659"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w:t>
            </w:r>
          </w:p>
        </w:tc>
        <w:tc>
          <w:tcPr>
            <w:tcW w:w="3599"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Adquirir 100 hectáreas en terrenos circundantes a microcuencas abastecedoras del río de oro y río Hato para proteger y propender el uso eficiente de los recursos hídricos, durante el periodo de gobierno</w:t>
            </w:r>
          </w:p>
        </w:tc>
        <w:tc>
          <w:tcPr>
            <w:tcW w:w="170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225</w:t>
            </w:r>
          </w:p>
        </w:tc>
        <w:tc>
          <w:tcPr>
            <w:tcW w:w="170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230</w:t>
            </w:r>
          </w:p>
        </w:tc>
        <w:tc>
          <w:tcPr>
            <w:tcW w:w="127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102%</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Es preciso aclarar que los recursos al igual que las metas son responsabilidad de Planeación Municipal y </w:t>
      </w:r>
      <w:smartTag w:uri="urn:schemas-microsoft-com:office:smarttags" w:element="PersonName">
        <w:smartTagPr>
          <w:attr w:name="ProductID" w:val="la Piedecuestana"/>
        </w:smartTagPr>
        <w:r>
          <w:rPr>
            <w:color w:val="auto"/>
            <w:sz w:val="22"/>
            <w:szCs w:val="22"/>
          </w:rPr>
          <w:t>la Piedecuestana</w:t>
        </w:r>
      </w:smartTag>
      <w:r>
        <w:rPr>
          <w:color w:val="auto"/>
          <w:sz w:val="22"/>
          <w:szCs w:val="22"/>
        </w:rPr>
        <w:t xml:space="preserve"> de Servicios, y la única que presenta recursos ejecutados fue </w:t>
      </w:r>
      <w:smartTag w:uri="urn:schemas-microsoft-com:office:smarttags" w:element="PersonName">
        <w:smartTagPr>
          <w:attr w:name="ProductID" w:val="la Administraci￳n Central"/>
        </w:smartTagPr>
        <w:r>
          <w:rPr>
            <w:color w:val="auto"/>
            <w:sz w:val="22"/>
            <w:szCs w:val="22"/>
          </w:rPr>
          <w:t>la Administración Central</w:t>
        </w:r>
      </w:smartTag>
      <w:r>
        <w:rPr>
          <w:color w:val="auto"/>
          <w:sz w:val="22"/>
          <w:szCs w:val="22"/>
        </w:rPr>
        <w:t xml:space="preserve"> (Planeación) $150 millones.</w:t>
      </w: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c) ATENCION Y PREVENCION DE DESASTRES: </w:t>
      </w:r>
      <w:r>
        <w:rPr>
          <w:color w:val="auto"/>
          <w:sz w:val="22"/>
          <w:szCs w:val="22"/>
        </w:rPr>
        <w:t>sector que de las 4 metas programadas fueron cumplidas todas en un 100%.</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667375" cy="2476500"/>
            <wp:effectExtent l="19050" t="19050" r="28575" b="19050"/>
            <wp:docPr id="6" name="Gráfico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5"/>
                    <pic:cNvPicPr>
                      <a:picLocks noChangeArrowheads="1"/>
                    </pic:cNvPicPr>
                  </pic:nvPicPr>
                  <pic:blipFill>
                    <a:blip r:embed="rId10"/>
                    <a:srcRect b="-50"/>
                    <a:stretch>
                      <a:fillRect/>
                    </a:stretch>
                  </pic:blipFill>
                  <pic:spPr bwMode="auto">
                    <a:xfrm>
                      <a:off x="0" y="0"/>
                      <a:ext cx="5667375" cy="2476500"/>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631"/>
        <w:gridCol w:w="3737"/>
        <w:gridCol w:w="1413"/>
        <w:gridCol w:w="1187"/>
        <w:gridCol w:w="1611"/>
      </w:tblGrid>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3988"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1424"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1201"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1611"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1026"/>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1</w:t>
            </w:r>
          </w:p>
        </w:tc>
        <w:tc>
          <w:tcPr>
            <w:tcW w:w="3988"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4 obras de mitigación y/o atención  de emergencias presentadas en zonas de amenaza por fenómenos de remoción en masa, inundación, otras, durante el periodo de gobierno.                       </w:t>
            </w:r>
          </w:p>
        </w:tc>
        <w:tc>
          <w:tcPr>
            <w:tcW w:w="142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20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61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12"/>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2</w:t>
            </w:r>
          </w:p>
        </w:tc>
        <w:tc>
          <w:tcPr>
            <w:tcW w:w="398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4 campañas de sensibilización y capacitación dirigida a la comunidad en el manejo de emergencias y atención de desastres, con </w:t>
            </w:r>
            <w:r>
              <w:rPr>
                <w:color w:val="auto"/>
                <w:sz w:val="22"/>
                <w:szCs w:val="22"/>
              </w:rPr>
              <w:lastRenderedPageBreak/>
              <w:t xml:space="preserve">participación de la comunidad, durante el periodo de gobierno.   </w:t>
            </w:r>
          </w:p>
        </w:tc>
        <w:tc>
          <w:tcPr>
            <w:tcW w:w="142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1</w:t>
            </w:r>
          </w:p>
        </w:tc>
        <w:tc>
          <w:tcPr>
            <w:tcW w:w="120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61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86"/>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lastRenderedPageBreak/>
              <w:t>3</w:t>
            </w:r>
          </w:p>
        </w:tc>
        <w:tc>
          <w:tcPr>
            <w:tcW w:w="3988"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Mantener durante 48 meses del periodo de gobierno activado, capacitado y dotado con los elementos básicos  al comité municipal de Prevención y Atención de Desastres                                    </w:t>
            </w:r>
          </w:p>
        </w:tc>
        <w:tc>
          <w:tcPr>
            <w:tcW w:w="1424"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201"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611"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86"/>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4</w:t>
            </w:r>
          </w:p>
        </w:tc>
        <w:tc>
          <w:tcPr>
            <w:tcW w:w="3988"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Mediante convenio interinstitucional garantizar la disponibilidad del cuerpo de bomberos municipal para asistir cualquier emergencia de su competencia que se pueda presentar en el municipio durante lo</w:t>
            </w:r>
          </w:p>
        </w:tc>
        <w:tc>
          <w:tcPr>
            <w:tcW w:w="1424"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20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611"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d) CENTROS DE RECLUSION: </w:t>
      </w:r>
      <w:r>
        <w:rPr>
          <w:color w:val="auto"/>
          <w:sz w:val="22"/>
          <w:szCs w:val="22"/>
        </w:rPr>
        <w:t>se programaron 2 metas y éstas se cumplieron en un 100%.</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600700" cy="2476500"/>
            <wp:effectExtent l="19050" t="19050" r="19050" b="19050"/>
            <wp:docPr id="7" name="Gráfico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6"/>
                    <pic:cNvPicPr>
                      <a:picLocks noChangeArrowheads="1"/>
                    </pic:cNvPicPr>
                  </pic:nvPicPr>
                  <pic:blipFill>
                    <a:blip r:embed="rId11"/>
                    <a:srcRect/>
                    <a:stretch>
                      <a:fillRect/>
                    </a:stretch>
                  </pic:blipFill>
                  <pic:spPr bwMode="auto">
                    <a:xfrm>
                      <a:off x="0" y="0"/>
                      <a:ext cx="5600700" cy="2476500"/>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b/>
          <w:color w:val="auto"/>
          <w:sz w:val="22"/>
          <w:szCs w:val="22"/>
        </w:rPr>
      </w:pPr>
    </w:p>
    <w:tbl>
      <w:tblPr>
        <w:tblW w:w="0" w:type="auto"/>
        <w:tblInd w:w="65" w:type="dxa"/>
        <w:tblCellMar>
          <w:left w:w="70" w:type="dxa"/>
          <w:right w:w="70" w:type="dxa"/>
        </w:tblCellMar>
        <w:tblLook w:val="04A0"/>
      </w:tblPr>
      <w:tblGrid>
        <w:gridCol w:w="680"/>
        <w:gridCol w:w="3243"/>
        <w:gridCol w:w="1625"/>
        <w:gridCol w:w="1374"/>
        <w:gridCol w:w="1657"/>
      </w:tblGrid>
      <w:tr w:rsidR="003A3986" w:rsidTr="003A3986">
        <w:trPr>
          <w:trHeight w:val="794"/>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693"/>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Mantener 4 convenios suscritos durante el periodo de gobierno, entre el INPEC y el Municipio para evitar que los centros penitenciarios se abstengan de seguir recibiendo a los infractores de nuestra j</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Mantener 4 convenios el centro de reclusión del menor infractor para la atención al Menor Infractor, durante el periodo de </w:t>
            </w:r>
            <w:r>
              <w:rPr>
                <w:color w:val="auto"/>
                <w:sz w:val="22"/>
                <w:szCs w:val="22"/>
              </w:rPr>
              <w:lastRenderedPageBreak/>
              <w:t xml:space="preserve">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e) CULTURA: </w:t>
      </w:r>
      <w:r>
        <w:rPr>
          <w:color w:val="auto"/>
          <w:sz w:val="22"/>
          <w:szCs w:val="22"/>
        </w:rPr>
        <w:t>de 4 metas programadas en ejecutaron en un 100% 3 para un porcentaje de cumplimiento del 75%.</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638800" cy="2695575"/>
            <wp:effectExtent l="19050" t="19050" r="19050" b="28575"/>
            <wp:docPr id="8" name="Gráfico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7"/>
                    <pic:cNvPicPr>
                      <a:picLocks noChangeArrowheads="1"/>
                    </pic:cNvPicPr>
                  </pic:nvPicPr>
                  <pic:blipFill>
                    <a:blip r:embed="rId12"/>
                    <a:srcRect/>
                    <a:stretch>
                      <a:fillRect/>
                    </a:stretch>
                  </pic:blipFill>
                  <pic:spPr bwMode="auto">
                    <a:xfrm>
                      <a:off x="0" y="0"/>
                      <a:ext cx="5638800" cy="2695575"/>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742"/>
        <w:gridCol w:w="3093"/>
        <w:gridCol w:w="1637"/>
        <w:gridCol w:w="1386"/>
        <w:gridCol w:w="1721"/>
      </w:tblGrid>
      <w:tr w:rsidR="003A3986" w:rsidTr="003A3986">
        <w:trPr>
          <w:trHeight w:val="1016"/>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color w:val="auto"/>
                <w:sz w:val="22"/>
                <w:szCs w:val="22"/>
              </w:rPr>
            </w:pPr>
            <w:r>
              <w:rPr>
                <w:b/>
                <w:color w:val="auto"/>
                <w:sz w:val="22"/>
                <w:szCs w:val="22"/>
              </w:rPr>
              <w:t>No.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CUMPLIMIENTO</w:t>
            </w:r>
          </w:p>
        </w:tc>
      </w:tr>
      <w:tr w:rsidR="003A3986" w:rsidTr="003A3986">
        <w:trPr>
          <w:trHeight w:val="832"/>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Fomentar en 10 Instituciones anualmente un proyecto  para promover el habito en la lectura y la escritura (total a ejecutar 3 proyectos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76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5 investigaciones sobre patrimonio visual, arquitectónico, memoria escrita, memoria musical y ecológica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76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Declarar patrimonio vivo 2 expresiones artísticas y/o culturales (mediante investigaciones etnográficas e históricas).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765"/>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8 actividades artísticas por año, para el fomento y promoción del folclor, costumbres y tradiciones de la comunidad Piedecuestana.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0,08</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Hay que anotar que la meta: Realizar 8 actividades artísticas por año, para el fomento y promoción del folclor, costumbres y tradiciones de la comunidad Piedecuestana, se hicieron la 8 actividades y no como aparece en el formato L 0,08, por lo cual debe hacerse la correspondiente aclaración.</w:t>
      </w: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f) DEPORTE Y RECREACION: </w:t>
      </w:r>
      <w:r>
        <w:rPr>
          <w:color w:val="auto"/>
          <w:sz w:val="22"/>
          <w:szCs w:val="22"/>
        </w:rPr>
        <w:t>de las 9 metas programadas se ejecutaron en el 100% 6 metas para un porcentaje de cumplimiento del 67%.</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600700" cy="2362200"/>
            <wp:effectExtent l="19050" t="19050" r="19050" b="19050"/>
            <wp:docPr id="9" name="Gráfico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8"/>
                    <pic:cNvPicPr>
                      <a:picLocks noChangeArrowheads="1"/>
                    </pic:cNvPicPr>
                  </pic:nvPicPr>
                  <pic:blipFill>
                    <a:blip r:embed="rId13"/>
                    <a:srcRect b="-104"/>
                    <a:stretch>
                      <a:fillRect/>
                    </a:stretch>
                  </pic:blipFill>
                  <pic:spPr bwMode="auto">
                    <a:xfrm>
                      <a:off x="0" y="0"/>
                      <a:ext cx="5600700" cy="2362200"/>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670"/>
        <w:gridCol w:w="3359"/>
        <w:gridCol w:w="1576"/>
        <w:gridCol w:w="1325"/>
        <w:gridCol w:w="1649"/>
      </w:tblGrid>
      <w:tr w:rsidR="003A3986" w:rsidTr="003A3986">
        <w:trPr>
          <w:trHeight w:val="1246"/>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696"/>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Ampliar en 4.097 el número de escolares y colegiales participantes en los eventos interescolares e intercolegiados.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4.110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5.055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123%</w:t>
            </w:r>
          </w:p>
        </w:tc>
      </w:tr>
      <w:tr w:rsidR="003A3986" w:rsidTr="003A3986">
        <w:trPr>
          <w:trHeight w:val="56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Incrementar en 175 el número de adultos mayor que participan en las  actividades deportivas y recreativas.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394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451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114%</w:t>
            </w:r>
          </w:p>
        </w:tc>
      </w:tr>
      <w:tr w:rsidR="003A3986" w:rsidTr="003A3986">
        <w:trPr>
          <w:trHeight w:val="722"/>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Dotar con implementos deportivos  20 clubes deportivos debidamente constituidos y legalizados que existen en el municipio.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7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Realizar 3 seminarios anualmente para Capacitar a 50 dirigentes deportivos por año,  cursos de capacitación  piedecuestana para ser replicados en beneficio de la  infancia, niñez, y los jóvenes menore</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Fomentar 8 eventos deportivos anualmente en las diferentes </w:t>
            </w:r>
            <w:r>
              <w:rPr>
                <w:color w:val="auto"/>
                <w:sz w:val="22"/>
                <w:szCs w:val="22"/>
              </w:rPr>
              <w:lastRenderedPageBreak/>
              <w:t xml:space="preserve">disciplinas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71"/>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6</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Contratar 6 instructores anualmente para promover la práctica y perfeccionamiento del deporte a través de  las escuelas de formación deportiva.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83%</w:t>
            </w:r>
          </w:p>
        </w:tc>
      </w:tr>
      <w:tr w:rsidR="003A3986" w:rsidTr="003A3986">
        <w:trPr>
          <w:trHeight w:val="659"/>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Mejorar y mantener 13 escenarios deportivos y recreativos del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367%</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1 estudio, diseño y/o interventoria a 1 proyecto de construcción de infraestructura física para escenarios deportivos y recreativos.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9</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Construir y/o adecuar la infraestructura de 2 escenarios deportivos y recreativos.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106</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107</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101%</w:t>
            </w:r>
          </w:p>
        </w:tc>
      </w:tr>
    </w:tbl>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g) DESARROLLO COMUNITARIO: </w:t>
      </w:r>
      <w:r>
        <w:rPr>
          <w:color w:val="auto"/>
          <w:sz w:val="22"/>
          <w:szCs w:val="22"/>
        </w:rPr>
        <w:t>de las cuatro metas programadas 3 se ejecutaron en el 100% para un porcentaje de ejecución del 75%.</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524500" cy="3000375"/>
            <wp:effectExtent l="19050" t="19050" r="19050" b="28575"/>
            <wp:docPr id="10" name="Gráfico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9"/>
                    <pic:cNvPicPr>
                      <a:picLocks noChangeArrowheads="1"/>
                    </pic:cNvPicPr>
                  </pic:nvPicPr>
                  <pic:blipFill>
                    <a:blip r:embed="rId14"/>
                    <a:srcRect/>
                    <a:stretch>
                      <a:fillRect/>
                    </a:stretch>
                  </pic:blipFill>
                  <pic:spPr bwMode="auto">
                    <a:xfrm>
                      <a:off x="0" y="0"/>
                      <a:ext cx="5524500" cy="3000375"/>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684"/>
        <w:gridCol w:w="3168"/>
        <w:gridCol w:w="1658"/>
        <w:gridCol w:w="1407"/>
        <w:gridCol w:w="1662"/>
      </w:tblGrid>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906"/>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8 talleres capacitar y adiestrar en temas de gestión pública y control social a integrantes de juntas de acción comunal y líderes comunitarios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91"/>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Fortalecer y mantener   3 espacios y mecanismos de participación ciudadana en el cuatrenio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93"/>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3 audiencias ciudadanas que permitan el diagnóstico de las necesidades ciudadanas y entrega de informes de gestión a la ciudadanía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33%</w:t>
            </w:r>
          </w:p>
        </w:tc>
      </w:tr>
      <w:tr w:rsidR="003A3986" w:rsidTr="003A3986">
        <w:trPr>
          <w:trHeight w:val="709"/>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rPr>
                <w:color w:val="auto"/>
                <w:sz w:val="22"/>
                <w:szCs w:val="22"/>
              </w:rPr>
            </w:pPr>
            <w:r>
              <w:rPr>
                <w:color w:val="auto"/>
                <w:sz w:val="22"/>
                <w:szCs w:val="22"/>
              </w:rPr>
              <w:t xml:space="preserve">Presentar  4 informes de rendición de cuentas a la ciudadanía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bl>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h) EQUIPAMIENTO: </w:t>
      </w:r>
      <w:r>
        <w:rPr>
          <w:color w:val="auto"/>
          <w:sz w:val="22"/>
          <w:szCs w:val="22"/>
        </w:rPr>
        <w:t xml:space="preserve">la meta programada para el 2008, se cumplió en el 100%. </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553075" cy="3048000"/>
            <wp:effectExtent l="19050" t="19050" r="28575" b="19050"/>
            <wp:docPr id="11" name="Gráfico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0"/>
                    <pic:cNvPicPr>
                      <a:picLocks noChangeArrowheads="1"/>
                    </pic:cNvPicPr>
                  </pic:nvPicPr>
                  <pic:blipFill>
                    <a:blip r:embed="rId15"/>
                    <a:srcRect/>
                    <a:stretch>
                      <a:fillRect/>
                    </a:stretch>
                  </pic:blipFill>
                  <pic:spPr bwMode="auto">
                    <a:xfrm>
                      <a:off x="0" y="0"/>
                      <a:ext cx="5553075" cy="3048000"/>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b/>
          <w:color w:val="auto"/>
          <w:sz w:val="22"/>
          <w:szCs w:val="22"/>
        </w:rPr>
      </w:pPr>
    </w:p>
    <w:p w:rsidR="003A3986" w:rsidRDefault="003A3986" w:rsidP="003A3986">
      <w:pPr>
        <w:jc w:val="both"/>
        <w:rPr>
          <w:b/>
          <w:color w:val="auto"/>
          <w:sz w:val="22"/>
          <w:szCs w:val="22"/>
        </w:rPr>
      </w:pPr>
    </w:p>
    <w:tbl>
      <w:tblPr>
        <w:tblW w:w="0" w:type="auto"/>
        <w:tblInd w:w="65" w:type="dxa"/>
        <w:tblCellMar>
          <w:left w:w="70" w:type="dxa"/>
          <w:right w:w="70" w:type="dxa"/>
        </w:tblCellMar>
        <w:tblLook w:val="04A0"/>
      </w:tblPr>
      <w:tblGrid>
        <w:gridCol w:w="681"/>
        <w:gridCol w:w="3206"/>
        <w:gridCol w:w="1642"/>
        <w:gridCol w:w="1391"/>
        <w:gridCol w:w="1659"/>
      </w:tblGrid>
      <w:tr w:rsidR="003A3986" w:rsidTr="003A3986">
        <w:trPr>
          <w:trHeight w:val="992"/>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el mejoramiento y mantenimiento anualmente a  5 bienes inmuebles de propiedad del municipio, que prestan servicio social y administrativo a la comunidad en general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300%</w:t>
            </w:r>
          </w:p>
        </w:tc>
      </w:tr>
    </w:tbl>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i) FORTALECIMIENTO INSTITUCIONAL: </w:t>
      </w:r>
      <w:r>
        <w:rPr>
          <w:color w:val="auto"/>
          <w:sz w:val="22"/>
          <w:szCs w:val="22"/>
        </w:rPr>
        <w:t>de las 32 metas programadas se 13 cumplieron en un 100%, para un porcentaje de cumplimiento del 41%.</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581650" cy="3048000"/>
            <wp:effectExtent l="19050" t="19050" r="19050" b="19050"/>
            <wp:docPr id="12" name="Gráfico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1"/>
                    <pic:cNvPicPr>
                      <a:picLocks noChangeArrowheads="1"/>
                    </pic:cNvPicPr>
                  </pic:nvPicPr>
                  <pic:blipFill>
                    <a:blip r:embed="rId16"/>
                    <a:srcRect b="-104"/>
                    <a:stretch>
                      <a:fillRect/>
                    </a:stretch>
                  </pic:blipFill>
                  <pic:spPr bwMode="auto">
                    <a:xfrm>
                      <a:off x="0" y="0"/>
                      <a:ext cx="5581650" cy="3048000"/>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669"/>
        <w:gridCol w:w="3405"/>
        <w:gridCol w:w="1555"/>
        <w:gridCol w:w="1304"/>
        <w:gridCol w:w="1646"/>
      </w:tblGrid>
      <w:tr w:rsidR="003A3986" w:rsidTr="003A3986">
        <w:trPr>
          <w:trHeight w:val="994"/>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1108"/>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Actualizar y ajustar el Plan Básico de de ordenamiento territorial lo que requiere de: 1. implementación del expediente municipal 20%; 2. elaboración de documentos de seguimiento y evaluación 20%; y r</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w:t>
            </w:r>
          </w:p>
        </w:tc>
      </w:tr>
      <w:tr w:rsidR="003A3986" w:rsidTr="003A3986">
        <w:trPr>
          <w:trHeight w:val="854"/>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1 estudio de precisión cartográfica en las zonas de amenaza por remosión en masa dentro y perimetralmente del casco urbano y asentamientos humanos.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Aprobar y legalizar 700 proyectos urbanísticos y/o de construcción durante el periodo de gobierno, de acuerdo al PBOT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238</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136%</w:t>
            </w:r>
          </w:p>
        </w:tc>
      </w:tr>
      <w:tr w:rsidR="003A3986" w:rsidTr="003A3986">
        <w:trPr>
          <w:trHeight w:val="1206"/>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4</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la realización de 3 estudios elaborar planes parciales, planes zonales y/o de Amenaza por remoción en masa e inundación (EDARFRI) para prevenir posibles tragedias que puedan ocurrir.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Coordinar 5 programas para construcción y mejoramiento de vivienda en el sector urbano y rural del municipio de Piedecuesta.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33%</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el seguimiento durante 48 meses del periodo de gobierno al 100% de los proyectos de inversión registrados y evaluados en el banco de programas y proyectos municipal.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75%</w:t>
            </w:r>
          </w:p>
        </w:tc>
      </w:tr>
      <w:tr w:rsidR="003A3986" w:rsidTr="003A3986">
        <w:trPr>
          <w:trHeight w:val="628"/>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7</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Viabilizar tecnica, económica, financiera y metodológicamente 500 proyectos de obra pública.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283</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57%</w:t>
            </w:r>
          </w:p>
        </w:tc>
      </w:tr>
      <w:tr w:rsidR="003A3986" w:rsidTr="003A3986">
        <w:trPr>
          <w:trHeight w:val="978"/>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4  capacitaciones en herramientas de la administración pública y atención al usuario,  a los funcionaros de la administración municipal,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9</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Realizar 4 capacitaciones al consejo territorial de planeación  sobre lineamiento impartidos para el desarrollo de las políticas y competencias de los recursos de inversión publica, durante el periodo</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10</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Desarrollar el programa de correspondencia para beneficiar a 4 secretarias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13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8 conferencias en el desarrollo de programas de  capacitación  en competencias laborales, autoestima para beneficiar a todos los empleados y contratistas de la secretaría de hacienda, con el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Durante 48 meses del periodo de gobierno, prestar servicios con calidad total a todos los contribuyentes que lo requieran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Estratificar 475 nuevas viviendas de la zona urbana del municipio de Piedecuesta,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20.700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20.700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3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Estratificar 212 nuevas viviendas en </w:t>
            </w:r>
            <w:r>
              <w:rPr>
                <w:color w:val="auto"/>
                <w:sz w:val="22"/>
                <w:szCs w:val="22"/>
              </w:rPr>
              <w:lastRenderedPageBreak/>
              <w:t xml:space="preserve">la zona rural.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900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Estratificar las 25000 viviendas de sector urbano del municipio de Piedecuesta.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25.000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Estratificar 450 nuevas viviendas en centros poblados,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942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99%</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17</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Estratificar 662 nuevas viviendas dispersas rurales,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3.362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3.406</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Ampliar la cobertura y atender las solicitudes por demanda al servicio del SISBEN mediante inclusión de 9.000 nuevas personas a la base de datos,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89.346</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89.346</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Atender las solicitudes por demanda al servicio del SISBEN mediante inclusión de 4.000 novedades.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3 depuraciones por año a la base de datos del SISBEN y reportarlos a Planeación Departamental y Nacional.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Aplicar la encuesta del SISBEN III a 70.000 personas en el Municipio de Piedecuesta y mantenerla actualizada cada año.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70.000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Implementar la plataforma tecnológica del SISBEN (SISBENET), para sistematizar 70.000 usuarios del servicio,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70.000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2 programas sociales a personas con niveles I y II del SISBEN,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24"/>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Mediante la implementación de  4 herramientas (Plan Indicativo, POAI, Plan de Acción y Formato L del SICEP), fortalecer la ejecución y cumplimiento de las metas pactadas con la comunidad en el Plan de</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84"/>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Dotar 9 elementos necesarios para la recuperación del archivo documental y memoria historia del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150%</w:t>
            </w:r>
          </w:p>
        </w:tc>
      </w:tr>
      <w:tr w:rsidR="003A3986" w:rsidTr="003A3986">
        <w:trPr>
          <w:trHeight w:val="984"/>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26</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Capacitar a  70 funcionarios de la administración municipal en diferentes temas de la gestión publica, Mediante la implementación de un plan anual de capacitación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w:t>
            </w:r>
          </w:p>
        </w:tc>
      </w:tr>
      <w:tr w:rsidR="003A3986" w:rsidTr="003A3986">
        <w:trPr>
          <w:trHeight w:val="971"/>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Implementar 2 sistemas de gestión para el mejoramiento de la calidad del servicio en la administración publica       (norma técnica NTG P1000:2004 e ISO 9001:2000)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98"/>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Mediante la implementación de una política de comunicación en Piedecuesta, editar  durante 12 meses por año programas de televisión, revistas y eventos de reconocimiento periodístico sobre rendición d</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29</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1.Estudio técnico y revisión de tarifas para aplicar el cambio tarifario del impuesto predial para 6.284 inmuebles localizados en el sector suburbano del Municipio ( mesa de jeridas, el volador, color</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3.885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Ejecutar el proceso de cobro persuasivo y coactivo para 4.000 contribuyentes de impuesto predial unificado  anualmente.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276"/>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Efectuar 1 inventario anualmente  de los responsables del pago de regalías, multas, derechos, arrendamientos y demás rentas Municipales, Para consolidar la base de datos y realizar control sobre dicho</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111"/>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Presentar cuatro (4) informes para la evaluación del plan de desarrollo2008-2011 del Municipio de Piedecuesta y Mantenerlo actualizado junto con sus herramientas de evaluación y seguimiento  conforme</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Entre las metas no cumplidas que merecen comentario especial tenemos: </w:t>
      </w:r>
    </w:p>
    <w:p w:rsidR="003A3986" w:rsidRDefault="003A3986" w:rsidP="003A3986">
      <w:pPr>
        <w:jc w:val="both"/>
        <w:rPr>
          <w:color w:val="auto"/>
          <w:sz w:val="22"/>
          <w:szCs w:val="22"/>
        </w:rPr>
      </w:pPr>
    </w:p>
    <w:p w:rsidR="003A3986" w:rsidRDefault="003A3986" w:rsidP="003A3986">
      <w:pPr>
        <w:numPr>
          <w:ilvl w:val="0"/>
          <w:numId w:val="10"/>
        </w:numPr>
        <w:jc w:val="both"/>
        <w:rPr>
          <w:color w:val="auto"/>
          <w:sz w:val="22"/>
          <w:szCs w:val="22"/>
        </w:rPr>
      </w:pPr>
      <w:r>
        <w:rPr>
          <w:color w:val="auto"/>
          <w:sz w:val="22"/>
          <w:szCs w:val="22"/>
        </w:rPr>
        <w:t>Realizar capacitaciones, que considero una meta de fácil cumplimiento, pero que faltó decisión para su realización.</w:t>
      </w:r>
    </w:p>
    <w:p w:rsidR="003A3986" w:rsidRDefault="003A3986" w:rsidP="003A3986">
      <w:pPr>
        <w:ind w:left="360"/>
        <w:jc w:val="both"/>
        <w:rPr>
          <w:color w:val="auto"/>
          <w:sz w:val="22"/>
          <w:szCs w:val="22"/>
        </w:rPr>
      </w:pPr>
    </w:p>
    <w:p w:rsidR="003A3986" w:rsidRDefault="003A3986" w:rsidP="003A3986">
      <w:pPr>
        <w:numPr>
          <w:ilvl w:val="0"/>
          <w:numId w:val="10"/>
        </w:numPr>
        <w:jc w:val="both"/>
        <w:rPr>
          <w:color w:val="auto"/>
          <w:sz w:val="22"/>
          <w:szCs w:val="22"/>
        </w:rPr>
      </w:pPr>
      <w:r>
        <w:rPr>
          <w:color w:val="auto"/>
          <w:sz w:val="22"/>
          <w:szCs w:val="22"/>
        </w:rPr>
        <w:t xml:space="preserve">Implementar la plataforma tecnológica del SISBEN (SISBENET), para sistematizar 70.000 usuarios del servicio, durante el periodo de gobierno. Esta meta no se cumple </w:t>
      </w:r>
      <w:r>
        <w:rPr>
          <w:color w:val="auto"/>
          <w:sz w:val="22"/>
          <w:szCs w:val="22"/>
        </w:rPr>
        <w:lastRenderedPageBreak/>
        <w:t>porque se depende de los lineamientos del DNP, que en principio se había manifestado que sería en la vigencia 2008, pero esto no ocurrió.</w:t>
      </w:r>
    </w:p>
    <w:p w:rsidR="003A3986" w:rsidRDefault="003A3986" w:rsidP="003A3986">
      <w:pPr>
        <w:jc w:val="both"/>
        <w:rPr>
          <w:color w:val="auto"/>
          <w:sz w:val="22"/>
          <w:szCs w:val="22"/>
        </w:rPr>
      </w:pPr>
    </w:p>
    <w:p w:rsidR="003A3986" w:rsidRDefault="003A3986" w:rsidP="003A3986">
      <w:pPr>
        <w:numPr>
          <w:ilvl w:val="0"/>
          <w:numId w:val="10"/>
        </w:numPr>
        <w:jc w:val="both"/>
        <w:rPr>
          <w:color w:val="auto"/>
          <w:sz w:val="22"/>
          <w:szCs w:val="22"/>
        </w:rPr>
      </w:pPr>
      <w:r>
        <w:rPr>
          <w:color w:val="auto"/>
          <w:sz w:val="22"/>
          <w:szCs w:val="22"/>
        </w:rPr>
        <w:t>Ejecutar el proceso de cobro persuasivo y coactivo para 4.000 contribuyentes de impuesto predial unificado  anualmente. No se entiende cómo la secretaría de Hacienda deja en blanco la ejecución de esta meta cuando se tenía personal trabajando para estos efectos. Esto da a entender que la meta se pudo cumplir pero no fueron ingresados los datos al aplicativo SICEP 804.</w:t>
      </w:r>
    </w:p>
    <w:p w:rsidR="003A3986" w:rsidRDefault="003A3986" w:rsidP="003A3986">
      <w:pPr>
        <w:pStyle w:val="Prrafodelista"/>
        <w:rPr>
          <w:rFonts w:ascii="Candara" w:hAnsi="Candara" w:cs="Arial"/>
          <w:sz w:val="22"/>
          <w:szCs w:val="22"/>
        </w:rPr>
      </w:pPr>
    </w:p>
    <w:p w:rsidR="003A3986" w:rsidRDefault="003A3986" w:rsidP="003A3986">
      <w:pPr>
        <w:numPr>
          <w:ilvl w:val="0"/>
          <w:numId w:val="10"/>
        </w:numPr>
        <w:jc w:val="both"/>
        <w:rPr>
          <w:color w:val="auto"/>
          <w:sz w:val="22"/>
          <w:szCs w:val="22"/>
        </w:rPr>
      </w:pPr>
      <w:r>
        <w:rPr>
          <w:color w:val="auto"/>
          <w:sz w:val="22"/>
          <w:szCs w:val="22"/>
        </w:rPr>
        <w:t>Efectuar 1 inventario anualmente  de los responsables del pago de regalías, multas, derechos, arrendamientos y demás rentas Municipales. Meta de fácil realización y cumplimiento que no se reportó en el aplicativo SICEP 804.</w:t>
      </w: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j) GRUPOS VULNERABLES: </w:t>
      </w:r>
      <w:r>
        <w:rPr>
          <w:color w:val="auto"/>
          <w:sz w:val="22"/>
          <w:szCs w:val="22"/>
        </w:rPr>
        <w:t>de las 31 metas programadas se cumplieron 6, para un porcentaje de cumplimiento del 19%.</w:t>
      </w: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610225" cy="2743200"/>
            <wp:effectExtent l="19050" t="19050" r="28575" b="19050"/>
            <wp:docPr id="13" name="Gráfico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2"/>
                    <pic:cNvPicPr>
                      <a:picLocks noChangeArrowheads="1"/>
                    </pic:cNvPicPr>
                  </pic:nvPicPr>
                  <pic:blipFill>
                    <a:blip r:embed="rId17"/>
                    <a:srcRect/>
                    <a:stretch>
                      <a:fillRect/>
                    </a:stretch>
                  </pic:blipFill>
                  <pic:spPr bwMode="auto">
                    <a:xfrm>
                      <a:off x="0" y="0"/>
                      <a:ext cx="5610225" cy="2743200"/>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Analizadas las metas, se encuentra que metas de fácil cumplimiento como: “Dotar Institucionalmente a 2 Centros de Bienestar del Anciano – Asilos del municipio  durante el periodo de gobierno” y “Beneficiar  con atención en diferentes programas a  14 Grupos de Tercera edad del Municipio”, no se cumplieron. </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Igualmente se programaron 2 metas que no se podrán cumplir por cuanto no son de competencia del municipio por no tener descentralizadas la salud: “Poner en funcionamiento  5 puestos de salud durante el periodo de gobierno”  y “Contratar 15 profesionales anualmente para mejorar la calidad del servicio, 5 médicos, 5 odontólogos y 5 auxiliares de enfermería”.    </w:t>
      </w: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669"/>
        <w:gridCol w:w="3384"/>
        <w:gridCol w:w="1565"/>
        <w:gridCol w:w="1314"/>
        <w:gridCol w:w="1647"/>
      </w:tblGrid>
      <w:tr w:rsidR="003A3986" w:rsidTr="003A3986">
        <w:trPr>
          <w:trHeight w:val="945"/>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87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800 adultos mayores  SISBEN 1, 2, y 3 no afiliada  a un sistema de salud con el programa de salud ocular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1.020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200 adultos mayores en situación de desplazamientos, con el programa de salud ocular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812 adultos mayores en el programa Nacional de Protección al Adulto Mayor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694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85%</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394 adultos mayores en el programa Nacional de Alimentación Juan Luís Londoño de la Cuesta anualmente.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394</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254</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64%</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Dotar Institucionalmente a 2 Centros de Bienestar del Anciano – Asilos del municipio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6</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Aumentar en 660 el número de adultos mayores beneficiados con el programa de actividad física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705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480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68%</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con atención en diferentes programas a  14 Grupos de Tercera edad del Municipio.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898"/>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400  adultos jóvenes SISBEN 1, 2 y 3 mediante la rehabilitación  en salud oral con prótesis parciales y totales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822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r>
      <w:tr w:rsidR="003A3986" w:rsidTr="003A3986">
        <w:trPr>
          <w:trHeight w:val="982"/>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9</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100 adultos jóvenes en situación de desplazamiento mediante la rehabilitación oral con prótesis parciales y totales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83"/>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10</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Formular anualmente una estrategia  municipal de coordinación interinstitucional e intersectorial para la atención y prevención de las violencias que afectan a los y las jóvenes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Realización anual del carnaval  metropolitano de la juventud, el emprendimiento y la productividad.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w:t>
            </w:r>
          </w:p>
        </w:tc>
      </w:tr>
      <w:tr w:rsidR="003A3986" w:rsidTr="003A3986">
        <w:trPr>
          <w:trHeight w:val="3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Apoyar  el desarrollo del la semana de la juventud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1 programas por año de fortalecimiento de la juventud del municipio de Piedecuesta.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Poner en funcionamiento  5 puestos de salud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Contratar 15 profesionales anualmente para mejorar la calidad del servicio, 5 médicos, 5 odontólogos y 5 auxiliares de enfermería.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899"/>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16</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con servicios de salud a 10.000 personas nivel I  y II, no afiliadas a un sistema de seguridad social en salud,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7.620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Vincular a 6.000 niñ@s a diferentes actividades lúdicas para que mediante el juego y la recreación  se formen los hombres del mañana,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con subsidios a 2.000 niñ@s menores de 6 años que se encuentran matriculados en preescolar,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19</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Otorgar desayuno y almuerzo con balance nutritivo  a 5.000 niños menores de 6 años de estratos 1, 2 y 3 del SISBEN,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1.250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1800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144%</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20</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Capacitar a 8.000 niños y jóvenes menores de 18 años en la prevención del consumo de sustancias alusinojenas, violencia intrafamiliar  y prostitución,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2.500 mujeres cabeza de familia  SISBEN 1 y 2  con el suministro de complemento alimentario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Capacitar a  300 mujeres en la preparación de alimentos con complemento nutricional;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1.673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Capacitar y suministra los elementos necesarios para el funcionamiento durante 4 años al comité de discapacidad (CDD) con el fin de fortalecerlo y recuperar a </w:t>
            </w:r>
            <w:r>
              <w:rPr>
                <w:color w:val="auto"/>
                <w:sz w:val="22"/>
                <w:szCs w:val="22"/>
              </w:rPr>
              <w:lastRenderedPageBreak/>
              <w:t xml:space="preserve">sus miembros a la vida productiva.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lastRenderedPageBreak/>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24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a 400 personas con discapacidad mediante ayudas técnicas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Vincular a  2.000 habitantes del municipio de Piedecuesta pertenecientes a grupos vulnerables  a la red juntos  para beneficiarlos de sus programas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26</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Producir  2 informes  anuales  resultado del proceso de  seguimiento y vigilancia al cumplimiento las acciones de promoción y  prevención de la poblacion vulnerable.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Mediante convenios interinstitucionales, durante 48 meses Desarrollar 4 proyectos para suplir los hogares de paso y brindar protección integral a niños, adolescentes y población en general en condició</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Atender y proteger a  100 niños, niñas,  adolescentes y población vulnerable desmovilizados  vinculados al conflicto armado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29</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Consolidar e implementar el Plan Integral Unificado PIU durante 48 meses del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30</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Desarrollar 3 programas o proyectos que contribuyan a disminuir el desplazamiento forzado y garantizar la protección a la vida y patrimonio  de la Población en situación de desplazamiento durante el p</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Desarrollar 4 programas de apoyo para la población en situación de desplazamiento de la localidad en coordinación con los entes departamentales y nacionales. Fortaleciendo las 4 mesas AHE, ESE, P Y P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lastRenderedPageBreak/>
        <w:t xml:space="preserve">k) JUSTICIA: </w:t>
      </w:r>
      <w:r>
        <w:rPr>
          <w:color w:val="auto"/>
          <w:sz w:val="22"/>
          <w:szCs w:val="22"/>
        </w:rPr>
        <w:t xml:space="preserve">de 16 metas programadas, se cumplieron en un 100% 8, para un porcentaje de cumplimiento del 50%.    </w:t>
      </w:r>
    </w:p>
    <w:p w:rsidR="003A3986" w:rsidRDefault="003A3986" w:rsidP="003A3986">
      <w:pPr>
        <w:jc w:val="both"/>
        <w:rPr>
          <w:color w:val="auto"/>
          <w:sz w:val="22"/>
          <w:szCs w:val="22"/>
        </w:rPr>
      </w:pPr>
    </w:p>
    <w:p w:rsidR="003A3986" w:rsidRDefault="003A3986" w:rsidP="003A3986">
      <w:pPr>
        <w:jc w:val="both"/>
        <w:rPr>
          <w:noProof/>
          <w:color w:val="auto"/>
          <w:sz w:val="22"/>
          <w:szCs w:val="22"/>
        </w:rPr>
      </w:pPr>
      <w:r>
        <w:rPr>
          <w:noProof/>
          <w:color w:val="auto"/>
          <w:sz w:val="22"/>
          <w:szCs w:val="22"/>
        </w:rPr>
        <w:drawing>
          <wp:inline distT="0" distB="0" distL="0" distR="0">
            <wp:extent cx="5600700" cy="3057525"/>
            <wp:effectExtent l="19050" t="19050" r="19050" b="28575"/>
            <wp:docPr id="14" name="Gráfico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3"/>
                    <pic:cNvPicPr>
                      <a:picLocks noChangeArrowheads="1"/>
                    </pic:cNvPicPr>
                  </pic:nvPicPr>
                  <pic:blipFill>
                    <a:blip r:embed="rId18"/>
                    <a:srcRect/>
                    <a:stretch>
                      <a:fillRect/>
                    </a:stretch>
                  </pic:blipFill>
                  <pic:spPr bwMode="auto">
                    <a:xfrm>
                      <a:off x="0" y="0"/>
                      <a:ext cx="5600700" cy="3057525"/>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color w:val="auto"/>
          <w:sz w:val="22"/>
          <w:szCs w:val="22"/>
        </w:rPr>
      </w:pPr>
    </w:p>
    <w:tbl>
      <w:tblPr>
        <w:tblpPr w:leftFromText="141" w:rightFromText="141" w:vertAnchor="text" w:tblpY="146"/>
        <w:tblW w:w="0" w:type="auto"/>
        <w:tblCellMar>
          <w:left w:w="70" w:type="dxa"/>
          <w:right w:w="70" w:type="dxa"/>
        </w:tblCellMar>
        <w:tblLook w:val="04A0"/>
      </w:tblPr>
      <w:tblGrid>
        <w:gridCol w:w="674"/>
        <w:gridCol w:w="3366"/>
        <w:gridCol w:w="1601"/>
        <w:gridCol w:w="1350"/>
        <w:gridCol w:w="1653"/>
      </w:tblGrid>
      <w:tr w:rsidR="003A3986" w:rsidTr="003A3986">
        <w:trPr>
          <w:trHeight w:val="945"/>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4 convenios con entidades publicas y/o privadas para aplicación de Pequeñas causas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5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Mediante la ejecución de 2 proyectos, Fomentar la Convivencia pacifica y el buen trato al 100% de los habitantes del municipio, a través del consejo municipal de paz, los jueces de paz y los mecanismo</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21"/>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la implementación de  2 programas de convivencia y justicia comunitaria  en  3 espacios  comunales y comunitarios,   sensibilizar a la población en general sobre la convivencia pacifica y el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50%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convenios crear 18 Frentes de Seguridad ciudadana y mantenerlos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3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Adquirir 3 CAIs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23"/>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6</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Sensibilizar y concientizar a 400 Jóvenes  pertenecientes a comunidades vulnerables  en la solución pacifica de conflictos,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6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7</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Capacitar 480 personas en el fomento de la sana convivencia, el  respeto mutuo   y  cultura ciudadana,  través de  las Instituciones Educativas y  Juntas de Acción comunal  durante el periodo de gobierno</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1.320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1320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39"/>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8</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Realizar 8 campañas durante el período de gobierno con diferentes instituciones (Registraduría, personería, comisaría, administración municipal) que permitan desarrollar procesos de capacitación y des</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047"/>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9</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Mediante 4 dotaciones Fortalecer el funcionamiento de la fuerza pública para atender y garantizar el orden publico a la comunidad piedecuestana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10</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8 campañas durante el periodo de gobierno, para identificar y registrar  a menores con el registro civil de nacimiento.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Capacitar a 10.000 menores en convivencia pacífica, Tolerancia, Respeto mutuo y buen trato, vinculando  a las  Instituciones educativas y hogares comunitarios, para fortalecer la red social de apoyo,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268"/>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Capacitar y concientizar a 10.000 menores y padres de familia en temas relacionados con violencia intrafamiliar, educación sexual, prevención de la prostitución infantil y drogadicción para desarrolla</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89"/>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Realizar 9 convenios con universidades privadas y públicas como apoyo a la protección de los derechos humanos en pro de la justicia,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14</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Capacitar a 3900 niños, niñas y adolescentes en programas de convivencia ciudadana,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2.075</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1131"/>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15</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Funcionamiento de la COMISARIA DE FAMILIA durante 48 meses del periodo de gobierno mediante la contratación de personal idóneo de acuerdo a lo establecido a la Ley 1098 de 2.006 para el manejo de tema</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119"/>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16</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Funcionamiento de la Inspección de Policía del municipio durante 48 meses del periodo de gobierno, mediante la realización  de 4 contratos de prestación de servicios socio-jurídico en la Inspección de</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Comentario especial merecen las siguientes metas: “Capacitar a 10.000 menores en convivencia pacífica, Tolerancia, Respeto mutuo y buen trato, vinculando  a las  Instituciones educativas y hogares comunitarios, para fortalecer la red social de apoyo”, “Capacitar y concientizar a 10.000 menores y padres de familia en temas relacionados con violencia intrafamiliar, educación sexual, prevención de la prostitución infantil y drogadicción” y “Capacitar a 3900 niños, niñas y adolescentes en programas de convivencia ciudadana, durante el periodo de gobierno. Estas son metas de fácil cumplimiento por cuanto son capacitaciones y se pueden lograr con el apoyo de la comisaría de familia.   </w:t>
      </w:r>
    </w:p>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l) PROMOCION DEL DESARROLLO: </w:t>
      </w:r>
      <w:r>
        <w:rPr>
          <w:color w:val="auto"/>
          <w:sz w:val="22"/>
          <w:szCs w:val="22"/>
        </w:rPr>
        <w:t>este sector presenta 0% en cumplimiento de metas y ejecución de recursos.</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 secretaría de Hacienda responsable de este sector olvidó ingresar la información al aplicativo SECEP 804, porque el programa del</w:t>
      </w:r>
      <w:r>
        <w:rPr>
          <w:b/>
          <w:color w:val="auto"/>
          <w:sz w:val="22"/>
          <w:szCs w:val="22"/>
        </w:rPr>
        <w:t xml:space="preserve"> </w:t>
      </w:r>
      <w:r>
        <w:rPr>
          <w:color w:val="auto"/>
          <w:sz w:val="22"/>
          <w:szCs w:val="22"/>
        </w:rPr>
        <w:t>Banco de la familia y el apoyo a los tenderos fueron ejecutados durante el 2008.</w:t>
      </w:r>
    </w:p>
    <w:p w:rsidR="003A3986" w:rsidRDefault="003A3986" w:rsidP="003A3986">
      <w:pPr>
        <w:jc w:val="both"/>
        <w:rPr>
          <w:color w:val="auto"/>
          <w:sz w:val="22"/>
          <w:szCs w:val="22"/>
        </w:rPr>
      </w:pPr>
    </w:p>
    <w:tbl>
      <w:tblPr>
        <w:tblW w:w="0" w:type="auto"/>
        <w:tblInd w:w="57" w:type="dxa"/>
        <w:tblCellMar>
          <w:left w:w="70" w:type="dxa"/>
          <w:right w:w="70" w:type="dxa"/>
        </w:tblCellMar>
        <w:tblLook w:val="04A0"/>
      </w:tblPr>
      <w:tblGrid>
        <w:gridCol w:w="672"/>
        <w:gridCol w:w="3348"/>
        <w:gridCol w:w="1584"/>
        <w:gridCol w:w="1333"/>
        <w:gridCol w:w="1650"/>
      </w:tblGrid>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1369"/>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Otorgar créditos a 600 créditos  a hombres y mujeres cabeza de familia madres cabeza de  familia Piedecuestana que cumplan con el requisito para fomentar el desarrollo microempresarial y el desarrollo</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848"/>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Otorgar 500 créditos a hombres y  mujeres microempresarias  (tenderos)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671</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74"/>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3</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Ingresar y mantener actualizada la base de datos con 20.000 personas mayores de 18 años  en la base de datos de la Bolsa de Empleo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bl>
    <w:p w:rsidR="003A3986" w:rsidRDefault="003A3986" w:rsidP="003A3986">
      <w:pPr>
        <w:jc w:val="both"/>
        <w:rPr>
          <w:color w:val="auto"/>
          <w:sz w:val="22"/>
          <w:szCs w:val="22"/>
        </w:rPr>
      </w:pP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m) SERVICIOS PUBLICOS DIFERENTES A AGUA POTABLE Y SANEAMIENTO BASICO: </w:t>
      </w:r>
      <w:r>
        <w:rPr>
          <w:color w:val="auto"/>
          <w:sz w:val="22"/>
          <w:szCs w:val="22"/>
        </w:rPr>
        <w:t>presenta 0% en cumplimiento de metas y ejecución de recursos. En este sector se tiene programada una sola meta.</w:t>
      </w:r>
    </w:p>
    <w:p w:rsidR="003A3986" w:rsidRDefault="003A3986" w:rsidP="003A3986">
      <w:pPr>
        <w:jc w:val="both"/>
        <w:rPr>
          <w:color w:val="auto"/>
          <w:sz w:val="22"/>
          <w:szCs w:val="22"/>
        </w:rPr>
      </w:pPr>
    </w:p>
    <w:tbl>
      <w:tblPr>
        <w:tblW w:w="0" w:type="auto"/>
        <w:tblInd w:w="57" w:type="dxa"/>
        <w:tblCellMar>
          <w:left w:w="70" w:type="dxa"/>
          <w:right w:w="70" w:type="dxa"/>
        </w:tblCellMar>
        <w:tblLook w:val="04A0"/>
      </w:tblPr>
      <w:tblGrid>
        <w:gridCol w:w="669"/>
        <w:gridCol w:w="2052"/>
        <w:gridCol w:w="1514"/>
        <w:gridCol w:w="1559"/>
        <w:gridCol w:w="1308"/>
        <w:gridCol w:w="1485"/>
      </w:tblGrid>
      <w:tr w:rsidR="003A3986" w:rsidTr="003A3986">
        <w:trPr>
          <w:trHeight w:val="1154"/>
        </w:trPr>
        <w:tc>
          <w:tcPr>
            <w:tcW w:w="0" w:type="auto"/>
            <w:tcBorders>
              <w:top w:val="single" w:sz="4" w:space="0" w:color="auto"/>
              <w:left w:val="single" w:sz="4" w:space="0" w:color="auto"/>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Línea de base Indicador producto (Diciembre de 2007)</w:t>
            </w:r>
          </w:p>
        </w:tc>
        <w:tc>
          <w:tcPr>
            <w:tcW w:w="0" w:type="auto"/>
            <w:tcBorders>
              <w:top w:val="single" w:sz="4" w:space="0" w:color="auto"/>
              <w:left w:val="nil"/>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nil"/>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cumplimiento</w:t>
            </w:r>
          </w:p>
        </w:tc>
      </w:tr>
      <w:tr w:rsidR="003A3986" w:rsidTr="003A3986">
        <w:trPr>
          <w:trHeight w:val="986"/>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Beneficiar a 94 usuarios (viviendas habitables) con conexión al servicio de  electrificación rural.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94</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n) </w:t>
      </w:r>
      <w:r>
        <w:rPr>
          <w:b/>
          <w:color w:val="auto"/>
          <w:sz w:val="22"/>
          <w:szCs w:val="22"/>
        </w:rPr>
        <w:t xml:space="preserve">TRANSPORTE: </w:t>
      </w:r>
      <w:r>
        <w:rPr>
          <w:color w:val="auto"/>
          <w:sz w:val="22"/>
          <w:szCs w:val="22"/>
        </w:rPr>
        <w:t>de las 10 metas programadas se ejecutaron en un 100% 5 metas, para un porcentaje de ejecución del 50%</w:t>
      </w:r>
    </w:p>
    <w:p w:rsidR="003A3986" w:rsidRDefault="003A3986" w:rsidP="003A3986">
      <w:pPr>
        <w:jc w:val="both"/>
        <w:rPr>
          <w:b/>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629275" cy="2924175"/>
            <wp:effectExtent l="19050" t="19050" r="28575" b="28575"/>
            <wp:docPr id="15" name="Gráfico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4"/>
                    <pic:cNvPicPr>
                      <a:picLocks noChangeArrowheads="1"/>
                    </pic:cNvPicPr>
                  </pic:nvPicPr>
                  <pic:blipFill>
                    <a:blip r:embed="rId19"/>
                    <a:srcRect/>
                    <a:stretch>
                      <a:fillRect/>
                    </a:stretch>
                  </pic:blipFill>
                  <pic:spPr bwMode="auto">
                    <a:xfrm>
                      <a:off x="0" y="0"/>
                      <a:ext cx="5629275" cy="2924175"/>
                    </a:xfrm>
                    <a:prstGeom prst="rect">
                      <a:avLst/>
                    </a:prstGeom>
                    <a:noFill/>
                    <a:ln w="6350" cmpd="sng">
                      <a:solidFill>
                        <a:srgbClr val="000000"/>
                      </a:solidFill>
                      <a:miter lim="800000"/>
                      <a:headEnd/>
                      <a:tailEnd/>
                    </a:ln>
                    <a:effectLst/>
                  </pic:spPr>
                </pic:pic>
              </a:graphicData>
            </a:graphic>
          </wp:inline>
        </w:drawing>
      </w:r>
    </w:p>
    <w:p w:rsidR="003A3986" w:rsidRDefault="003A3986" w:rsidP="003A3986">
      <w:pPr>
        <w:jc w:val="both"/>
        <w:rPr>
          <w:b/>
          <w:color w:val="auto"/>
          <w:sz w:val="22"/>
          <w:szCs w:val="22"/>
        </w:rPr>
      </w:pPr>
    </w:p>
    <w:p w:rsidR="003A3986" w:rsidRDefault="003A3986" w:rsidP="003A3986">
      <w:pPr>
        <w:jc w:val="both"/>
        <w:rPr>
          <w:b/>
          <w:color w:val="auto"/>
          <w:sz w:val="22"/>
          <w:szCs w:val="22"/>
        </w:rPr>
      </w:pPr>
    </w:p>
    <w:tbl>
      <w:tblPr>
        <w:tblW w:w="8936" w:type="dxa"/>
        <w:tblInd w:w="65" w:type="dxa"/>
        <w:tblCellMar>
          <w:left w:w="70" w:type="dxa"/>
          <w:right w:w="70" w:type="dxa"/>
        </w:tblCellMar>
        <w:tblLook w:val="04A0"/>
      </w:tblPr>
      <w:tblGrid>
        <w:gridCol w:w="714"/>
        <w:gridCol w:w="2410"/>
        <w:gridCol w:w="2126"/>
        <w:gridCol w:w="1843"/>
        <w:gridCol w:w="1843"/>
      </w:tblGrid>
      <w:tr w:rsidR="003A3986" w:rsidTr="003A3986">
        <w:trPr>
          <w:trHeight w:val="1260"/>
        </w:trPr>
        <w:tc>
          <w:tcPr>
            <w:tcW w:w="7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lastRenderedPageBreak/>
              <w:t>Nro. Meta</w:t>
            </w:r>
          </w:p>
        </w:tc>
        <w:tc>
          <w:tcPr>
            <w:tcW w:w="2410"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2126"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1843"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1843"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600"/>
        </w:trPr>
        <w:tc>
          <w:tcPr>
            <w:tcW w:w="714"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2410"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Realizar georeferenciación  a 305 kilómetros de vía rural interveredal durante el cuatrienio.</w:t>
            </w:r>
          </w:p>
        </w:tc>
        <w:tc>
          <w:tcPr>
            <w:tcW w:w="212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305</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714"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2410"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Mejorar 5.000 metros lineales de vías peatonales mediante la adecuación de andenes y sardineles existentes durante el periodo de gobierno.</w:t>
            </w:r>
          </w:p>
        </w:tc>
        <w:tc>
          <w:tcPr>
            <w:tcW w:w="212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30.000</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26.070</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87%</w:t>
            </w:r>
          </w:p>
        </w:tc>
      </w:tr>
      <w:tr w:rsidR="003A3986" w:rsidTr="003A3986">
        <w:trPr>
          <w:trHeight w:val="900"/>
        </w:trPr>
        <w:tc>
          <w:tcPr>
            <w:tcW w:w="714"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3</w:t>
            </w:r>
          </w:p>
        </w:tc>
        <w:tc>
          <w:tcPr>
            <w:tcW w:w="2410"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Demarcar e instalar y mantener 1.200 señales de tránsito vehicular y peatonal en el municipio de Piedecuesta anualmente.</w:t>
            </w:r>
          </w:p>
        </w:tc>
        <w:tc>
          <w:tcPr>
            <w:tcW w:w="212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1.200</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1.200</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300"/>
        </w:trPr>
        <w:tc>
          <w:tcPr>
            <w:tcW w:w="7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4</w:t>
            </w:r>
          </w:p>
        </w:tc>
        <w:tc>
          <w:tcPr>
            <w:tcW w:w="241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Construir 5 kilómetros de vía rural.</w:t>
            </w:r>
          </w:p>
        </w:tc>
        <w:tc>
          <w:tcPr>
            <w:tcW w:w="212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300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7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5</w:t>
            </w:r>
          </w:p>
        </w:tc>
        <w:tc>
          <w:tcPr>
            <w:tcW w:w="2410"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Realizar mantenimiento a 305 kilómetros de vía rural.</w:t>
            </w:r>
          </w:p>
        </w:tc>
        <w:tc>
          <w:tcPr>
            <w:tcW w:w="2126"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76</w:t>
            </w:r>
          </w:p>
        </w:tc>
        <w:tc>
          <w:tcPr>
            <w:tcW w:w="1843"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469</w:t>
            </w:r>
          </w:p>
        </w:tc>
        <w:tc>
          <w:tcPr>
            <w:tcW w:w="1843"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617%</w:t>
            </w:r>
          </w:p>
        </w:tc>
      </w:tr>
      <w:tr w:rsidR="003A3986" w:rsidTr="003A3986">
        <w:trPr>
          <w:trHeight w:val="600"/>
        </w:trPr>
        <w:tc>
          <w:tcPr>
            <w:tcW w:w="714"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6</w:t>
            </w:r>
          </w:p>
        </w:tc>
        <w:tc>
          <w:tcPr>
            <w:tcW w:w="2410"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Realizar mantenimiento a  80 Km. de Caminos Rurales anualmente.</w:t>
            </w:r>
          </w:p>
        </w:tc>
        <w:tc>
          <w:tcPr>
            <w:tcW w:w="212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80</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12</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15%</w:t>
            </w:r>
          </w:p>
        </w:tc>
      </w:tr>
      <w:tr w:rsidR="003A3986" w:rsidTr="003A3986">
        <w:trPr>
          <w:trHeight w:val="900"/>
        </w:trPr>
        <w:tc>
          <w:tcPr>
            <w:tcW w:w="714" w:type="dxa"/>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7</w:t>
            </w:r>
          </w:p>
        </w:tc>
        <w:tc>
          <w:tcPr>
            <w:tcW w:w="2410" w:type="dxa"/>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Mantener y conservar 28.000m2 de malla vial urbana durante el periodo de gobierno,  mediante parcheo, bacheo y sello</w:t>
            </w:r>
          </w:p>
        </w:tc>
        <w:tc>
          <w:tcPr>
            <w:tcW w:w="212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7.000</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7.277</w:t>
            </w:r>
          </w:p>
        </w:tc>
        <w:tc>
          <w:tcPr>
            <w:tcW w:w="1843"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104%</w:t>
            </w:r>
          </w:p>
        </w:tc>
      </w:tr>
      <w:tr w:rsidR="003A3986" w:rsidTr="003A3986">
        <w:trPr>
          <w:trHeight w:val="900"/>
        </w:trPr>
        <w:tc>
          <w:tcPr>
            <w:tcW w:w="7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8</w:t>
            </w:r>
          </w:p>
        </w:tc>
        <w:tc>
          <w:tcPr>
            <w:tcW w:w="241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Pavimentar 3.000 metros cuadrados de vías vehiculares existentes en subrasante durante el cuatrienio.</w:t>
            </w:r>
          </w:p>
        </w:tc>
        <w:tc>
          <w:tcPr>
            <w:tcW w:w="212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200.750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900"/>
        </w:trPr>
        <w:tc>
          <w:tcPr>
            <w:tcW w:w="7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9</w:t>
            </w:r>
          </w:p>
        </w:tc>
        <w:tc>
          <w:tcPr>
            <w:tcW w:w="241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Ampliar en 2.000 metros lineales las vías peatonales durante el periodo de gobierno. (andenes y/o sardinel)</w:t>
            </w:r>
          </w:p>
        </w:tc>
        <w:tc>
          <w:tcPr>
            <w:tcW w:w="212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66.700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66.700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r w:rsidR="003A3986" w:rsidTr="003A3986">
        <w:trPr>
          <w:trHeight w:val="1500"/>
        </w:trPr>
        <w:tc>
          <w:tcPr>
            <w:tcW w:w="7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lastRenderedPageBreak/>
              <w:t>10</w:t>
            </w:r>
          </w:p>
        </w:tc>
        <w:tc>
          <w:tcPr>
            <w:tcW w:w="2410" w:type="dxa"/>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Cofinanciar la construcción  de 5 kilómetros del carril adicional y mejoramiento de las dos calzadas existentes para el proyecto vial del sistema integrado de transporte masivo durante el periodo de gobierno</w:t>
            </w:r>
          </w:p>
        </w:tc>
        <w:tc>
          <w:tcPr>
            <w:tcW w:w="2126"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843"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w:t>
            </w:r>
          </w:p>
        </w:tc>
        <w:tc>
          <w:tcPr>
            <w:tcW w:w="1843"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ñ) VIVIENDA: </w:t>
      </w:r>
      <w:r>
        <w:rPr>
          <w:color w:val="auto"/>
          <w:sz w:val="22"/>
          <w:szCs w:val="22"/>
        </w:rPr>
        <w:t>sector que presenta 0% de cumplimiento. Para el 2008, se debieron cumplir las siguientes metas: “Reubicación de 80 viviendas rurales mediante la gestión y asignación de subsidios” y “Mejorar y/o Construir  100 viviendas rurales mediante la gestión y asignación de subsidios”. Este sector depende en gran parte de los recursos de otras entidades que puedan cofinanciar, entonces se requiere realizar todas las actividades que sean necesarias para poderlas cumplir.</w:t>
      </w: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719"/>
        <w:gridCol w:w="2651"/>
        <w:gridCol w:w="1881"/>
        <w:gridCol w:w="1630"/>
        <w:gridCol w:w="1698"/>
      </w:tblGrid>
      <w:tr w:rsidR="003A3986" w:rsidTr="003A3986">
        <w:trPr>
          <w:trHeight w:val="945"/>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Nro. Meta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programado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Valor ejecutado indicador producto 2008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rPr>
            </w:pPr>
            <w:r>
              <w:rPr>
                <w:b/>
                <w:bCs/>
                <w:color w:val="auto"/>
                <w:sz w:val="22"/>
                <w:szCs w:val="22"/>
              </w:rPr>
              <w:t>% DE CUMPLIMENTO</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1</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Reubicación de 80 viviendas rurales mediante la gestión y asignación de subsidios.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94</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right"/>
              <w:rPr>
                <w:color w:val="auto"/>
                <w:sz w:val="22"/>
                <w:szCs w:val="22"/>
              </w:rPr>
            </w:pPr>
            <w:r>
              <w:rPr>
                <w:color w:val="auto"/>
                <w:sz w:val="22"/>
                <w:szCs w:val="22"/>
              </w:rPr>
              <w:t>2</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Mejorar y/o Construir  100 viviendas rurales mediante la gestión y asignación de subsidios.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r>
    </w:tbl>
    <w:p w:rsidR="003A3986" w:rsidRDefault="003A3986" w:rsidP="003A3986">
      <w:pPr>
        <w:jc w:val="both"/>
        <w:rPr>
          <w:color w:val="auto"/>
          <w:sz w:val="22"/>
          <w:szCs w:val="22"/>
        </w:rPr>
      </w:pPr>
    </w:p>
    <w:p w:rsidR="003A3986" w:rsidRDefault="003A3986" w:rsidP="003A3986">
      <w:pPr>
        <w:jc w:val="center"/>
        <w:rPr>
          <w:b/>
          <w:color w:val="auto"/>
          <w:sz w:val="22"/>
          <w:szCs w:val="22"/>
        </w:rPr>
      </w:pPr>
    </w:p>
    <w:p w:rsidR="003A3986" w:rsidRDefault="003A3986" w:rsidP="003A3986">
      <w:pPr>
        <w:jc w:val="both"/>
        <w:rPr>
          <w:b/>
          <w:color w:val="auto"/>
          <w:sz w:val="22"/>
          <w:szCs w:val="22"/>
        </w:rPr>
      </w:pPr>
      <w:r>
        <w:rPr>
          <w:color w:val="auto"/>
          <w:sz w:val="22"/>
          <w:szCs w:val="22"/>
        </w:rPr>
        <w:t>Vigencia fiscal del año  2009 Comprendida entre el día 1 del mes Enero y el día 31  del mes Diciembre</w:t>
      </w:r>
    </w:p>
    <w:p w:rsidR="003A3986" w:rsidRDefault="003A3986" w:rsidP="003A3986">
      <w:pPr>
        <w:jc w:val="center"/>
        <w:rPr>
          <w:b/>
          <w:color w:val="auto"/>
          <w:sz w:val="22"/>
          <w:szCs w:val="22"/>
        </w:rPr>
      </w:pPr>
    </w:p>
    <w:p w:rsidR="003A3986" w:rsidRDefault="003A3986" w:rsidP="003A3986">
      <w:pPr>
        <w:jc w:val="center"/>
        <w:rPr>
          <w:b/>
          <w:color w:val="auto"/>
          <w:sz w:val="22"/>
          <w:szCs w:val="22"/>
        </w:rPr>
      </w:pPr>
    </w:p>
    <w:p w:rsidR="003A3986" w:rsidRDefault="003A3986" w:rsidP="003A3986">
      <w:pPr>
        <w:jc w:val="center"/>
        <w:rPr>
          <w:b/>
          <w:color w:val="auto"/>
          <w:sz w:val="22"/>
          <w:szCs w:val="22"/>
        </w:rPr>
      </w:pPr>
      <w:r>
        <w:rPr>
          <w:b/>
          <w:color w:val="auto"/>
          <w:sz w:val="22"/>
          <w:szCs w:val="22"/>
        </w:rPr>
        <w:t>ANALISIS DEL INDICADOR DE EFICACIA DEL MUNICIPIO DE PIEDECUESTA</w:t>
      </w:r>
    </w:p>
    <w:p w:rsidR="003A3986" w:rsidRDefault="003A3986" w:rsidP="003A3986">
      <w:pPr>
        <w:jc w:val="center"/>
        <w:rPr>
          <w:b/>
          <w:color w:val="auto"/>
          <w:sz w:val="22"/>
          <w:szCs w:val="22"/>
        </w:rPr>
      </w:pPr>
      <w:r>
        <w:rPr>
          <w:b/>
          <w:color w:val="auto"/>
          <w:sz w:val="22"/>
          <w:szCs w:val="22"/>
        </w:rPr>
        <w:t>VIGENCIA 2009</w:t>
      </w:r>
    </w:p>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EFICACIA. </w:t>
      </w:r>
      <w:r>
        <w:rPr>
          <w:color w:val="auto"/>
          <w:sz w:val="22"/>
          <w:szCs w:val="22"/>
        </w:rPr>
        <w:t>La eficacia mide el desempeño de la entidad para cumplir con las metas propuestas en los planes de desarrollo. Es el grado de consecución de los objetivos y las metas; entre mayor sea el grado de cumplimiento en las metas trazadas, mayor será el nivel de eficacia obtenido.</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A continuación se presenta el cumplimiento de las metas por los sectores establecidos en la ley 715 del 2000, ley 1176 de 2007 y Formato Único Territorial –FUT (solamente se relacionan las que se cumpliendo en un 100% ó más):</w:t>
      </w:r>
    </w:p>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A) SECTOR EDUCACION: </w:t>
      </w:r>
      <w:r>
        <w:rPr>
          <w:color w:val="auto"/>
          <w:sz w:val="22"/>
          <w:szCs w:val="22"/>
        </w:rPr>
        <w:t xml:space="preserve">se programaron para el año 2009,  36 metas, de las cuales se cumplieron 8 metas en un 100%  para un porcentaje de ejecución del 92% </w:t>
      </w:r>
    </w:p>
    <w:p w:rsidR="003A3986" w:rsidRDefault="003A3986" w:rsidP="003A3986">
      <w:pPr>
        <w:jc w:val="center"/>
        <w:rPr>
          <w:color w:val="auto"/>
          <w:sz w:val="22"/>
          <w:szCs w:val="22"/>
        </w:rPr>
      </w:pPr>
    </w:p>
    <w:tbl>
      <w:tblPr>
        <w:tblW w:w="886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225"/>
        <w:gridCol w:w="3639"/>
      </w:tblGrid>
      <w:tr w:rsidR="003A3986" w:rsidTr="003A3986">
        <w:trPr>
          <w:trHeight w:val="477"/>
        </w:trPr>
        <w:tc>
          <w:tcPr>
            <w:tcW w:w="52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lastRenderedPageBreak/>
              <w:t>NUMERO DE METAS</w:t>
            </w:r>
          </w:p>
        </w:tc>
        <w:tc>
          <w:tcPr>
            <w:tcW w:w="363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36</w:t>
            </w:r>
          </w:p>
        </w:tc>
      </w:tr>
      <w:tr w:rsidR="003A3986" w:rsidTr="003A3986">
        <w:trPr>
          <w:trHeight w:val="477"/>
        </w:trPr>
        <w:tc>
          <w:tcPr>
            <w:tcW w:w="52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63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8</w:t>
            </w:r>
          </w:p>
        </w:tc>
      </w:tr>
      <w:tr w:rsidR="003A3986" w:rsidTr="003A3986">
        <w:trPr>
          <w:trHeight w:val="477"/>
        </w:trPr>
        <w:tc>
          <w:tcPr>
            <w:tcW w:w="52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50% Y 98%</w:t>
            </w:r>
          </w:p>
        </w:tc>
        <w:tc>
          <w:tcPr>
            <w:tcW w:w="363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9</w:t>
            </w:r>
          </w:p>
        </w:tc>
      </w:tr>
      <w:tr w:rsidR="003A3986" w:rsidTr="003A3986">
        <w:trPr>
          <w:trHeight w:val="477"/>
        </w:trPr>
        <w:tc>
          <w:tcPr>
            <w:tcW w:w="52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10% Y 49%</w:t>
            </w:r>
          </w:p>
        </w:tc>
        <w:tc>
          <w:tcPr>
            <w:tcW w:w="363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8</w:t>
            </w:r>
          </w:p>
        </w:tc>
      </w:tr>
      <w:tr w:rsidR="003A3986" w:rsidTr="003A3986">
        <w:trPr>
          <w:trHeight w:val="280"/>
        </w:trPr>
        <w:tc>
          <w:tcPr>
            <w:tcW w:w="52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 xml:space="preserve">METAS 0% </w:t>
            </w:r>
          </w:p>
        </w:tc>
        <w:tc>
          <w:tcPr>
            <w:tcW w:w="363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11</w:t>
            </w:r>
          </w:p>
        </w:tc>
      </w:tr>
      <w:tr w:rsidR="003A3986" w:rsidTr="003A3986">
        <w:trPr>
          <w:trHeight w:val="477"/>
        </w:trPr>
        <w:tc>
          <w:tcPr>
            <w:tcW w:w="52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DE CUMPLIMIENTO EN METAS</w:t>
            </w:r>
          </w:p>
        </w:tc>
        <w:tc>
          <w:tcPr>
            <w:tcW w:w="363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22,22%</w:t>
            </w:r>
          </w:p>
        </w:tc>
      </w:tr>
    </w:tbl>
    <w:p w:rsidR="003A3986" w:rsidRDefault="003A3986" w:rsidP="003A3986">
      <w:pPr>
        <w:jc w:val="center"/>
        <w:rPr>
          <w:color w:val="auto"/>
          <w:sz w:val="22"/>
          <w:szCs w:val="22"/>
        </w:rPr>
      </w:pPr>
    </w:p>
    <w:p w:rsidR="003A3986" w:rsidRDefault="003A3986" w:rsidP="003A3986">
      <w:pPr>
        <w:jc w:val="center"/>
        <w:rPr>
          <w:color w:val="auto"/>
          <w:sz w:val="22"/>
          <w:szCs w:val="22"/>
        </w:rPr>
      </w:pPr>
      <w:r>
        <w:rPr>
          <w:noProof/>
          <w:color w:val="auto"/>
          <w:sz w:val="22"/>
          <w:szCs w:val="22"/>
        </w:rPr>
        <w:drawing>
          <wp:inline distT="0" distB="0" distL="0" distR="0">
            <wp:extent cx="5558556" cy="3008249"/>
            <wp:effectExtent l="35005" t="15186" r="35714" b="15040"/>
            <wp:docPr id="16" name="Imagen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de producto cumplidas en un 100% son:</w:t>
      </w:r>
    </w:p>
    <w:p w:rsidR="003A3986" w:rsidRDefault="003A3986" w:rsidP="003A3986">
      <w:pPr>
        <w:jc w:val="both"/>
        <w:rPr>
          <w:color w:val="auto"/>
          <w:sz w:val="22"/>
          <w:szCs w:val="22"/>
        </w:rPr>
      </w:pPr>
    </w:p>
    <w:tbl>
      <w:tblPr>
        <w:tblW w:w="8794" w:type="dxa"/>
        <w:tblInd w:w="65" w:type="dxa"/>
        <w:tblCellMar>
          <w:left w:w="70" w:type="dxa"/>
          <w:right w:w="70" w:type="dxa"/>
        </w:tblCellMar>
        <w:tblLook w:val="04A0"/>
      </w:tblPr>
      <w:tblGrid>
        <w:gridCol w:w="3691"/>
        <w:gridCol w:w="1701"/>
        <w:gridCol w:w="1701"/>
        <w:gridCol w:w="1701"/>
      </w:tblGrid>
      <w:tr w:rsidR="003A3986" w:rsidTr="003A3986">
        <w:trPr>
          <w:trHeight w:val="675"/>
        </w:trPr>
        <w:tc>
          <w:tcPr>
            <w:tcW w:w="36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b/>
                <w:bCs/>
                <w:color w:val="auto"/>
                <w:sz w:val="22"/>
                <w:szCs w:val="22"/>
              </w:rPr>
            </w:pPr>
            <w:r>
              <w:rPr>
                <w:rFonts w:cs="Calibri"/>
                <w:b/>
                <w:bCs/>
                <w:color w:val="auto"/>
                <w:sz w:val="22"/>
                <w:szCs w:val="22"/>
              </w:rPr>
              <w:t>Descripción meta de producto</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b/>
                <w:bCs/>
                <w:color w:val="auto"/>
                <w:sz w:val="22"/>
                <w:szCs w:val="22"/>
              </w:rPr>
            </w:pPr>
            <w:r>
              <w:rPr>
                <w:rFonts w:cs="Calibri"/>
                <w:b/>
                <w:bCs/>
                <w:color w:val="auto"/>
                <w:sz w:val="22"/>
                <w:szCs w:val="22"/>
              </w:rPr>
              <w:t>Valor programado indicador producto 2009</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b/>
                <w:bCs/>
                <w:color w:val="auto"/>
                <w:sz w:val="22"/>
                <w:szCs w:val="22"/>
              </w:rPr>
            </w:pPr>
            <w:r>
              <w:rPr>
                <w:rFonts w:cs="Calibri"/>
                <w:b/>
                <w:bCs/>
                <w:color w:val="auto"/>
                <w:sz w:val="22"/>
                <w:szCs w:val="22"/>
              </w:rPr>
              <w:t>Valor final indicador producto 2009</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b/>
                <w:bCs/>
                <w:color w:val="auto"/>
                <w:sz w:val="22"/>
                <w:szCs w:val="22"/>
              </w:rPr>
            </w:pPr>
            <w:r>
              <w:rPr>
                <w:rFonts w:cs="Calibri"/>
                <w:b/>
                <w:bCs/>
                <w:color w:val="auto"/>
                <w:sz w:val="22"/>
                <w:szCs w:val="22"/>
              </w:rPr>
              <w:t>porcentaje de cumplimiento 2009</w:t>
            </w:r>
          </w:p>
        </w:tc>
      </w:tr>
      <w:tr w:rsidR="003A3986" w:rsidTr="003A3986">
        <w:trPr>
          <w:trHeight w:val="900"/>
        </w:trPr>
        <w:tc>
          <w:tcPr>
            <w:tcW w:w="369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Brindar formación a 112 administrativos de las instituciones y centros educativos                                                                                                                       </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40,00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112,00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280,00%</w:t>
            </w:r>
          </w:p>
        </w:tc>
      </w:tr>
      <w:tr w:rsidR="003A3986" w:rsidTr="003A3986">
        <w:trPr>
          <w:trHeight w:val="900"/>
        </w:trPr>
        <w:tc>
          <w:tcPr>
            <w:tcW w:w="369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Brindar Formación a 980 de  docentes municipales de las instituciones y centros educativos                                                                                                              </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380,00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500,00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131,58%</w:t>
            </w:r>
          </w:p>
        </w:tc>
      </w:tr>
      <w:tr w:rsidR="003A3986" w:rsidTr="003A3986">
        <w:trPr>
          <w:trHeight w:val="900"/>
        </w:trPr>
        <w:tc>
          <w:tcPr>
            <w:tcW w:w="369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Mediante subsidios educativos apoyar el ingreso de 200 estudiantes Piedecuestanos a la educación técnica y tecnológica                                                                                  </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60,00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120,00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200,00%</w:t>
            </w:r>
          </w:p>
        </w:tc>
      </w:tr>
      <w:tr w:rsidR="003A3986" w:rsidTr="003A3986">
        <w:trPr>
          <w:trHeight w:val="600"/>
        </w:trPr>
        <w:tc>
          <w:tcPr>
            <w:tcW w:w="369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Certificar y modernizar secretaria de educación                                                                                                                                                         </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85"/>
        </w:trPr>
        <w:tc>
          <w:tcPr>
            <w:tcW w:w="36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Ofrecer  a 12.000  niños complemento alimentario del preescolar y  la básica </w:t>
            </w:r>
            <w:r>
              <w:rPr>
                <w:rFonts w:cs="Calibri"/>
                <w:color w:val="auto"/>
                <w:sz w:val="22"/>
                <w:szCs w:val="22"/>
              </w:rPr>
              <w:lastRenderedPageBreak/>
              <w:t xml:space="preserve">primaria                                                                                                                </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6000,00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10417,00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173,62%</w:t>
            </w:r>
          </w:p>
        </w:tc>
      </w:tr>
      <w:tr w:rsidR="003A3986" w:rsidTr="003A3986">
        <w:trPr>
          <w:trHeight w:val="1200"/>
        </w:trPr>
        <w:tc>
          <w:tcPr>
            <w:tcW w:w="36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Mejorar la infraestructura física educativa del municipio en 45 aulas mediante la construcción y adecuación de espacios educativos.                                                                     </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15,00</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55,00</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366,67%</w:t>
            </w:r>
          </w:p>
        </w:tc>
      </w:tr>
      <w:tr w:rsidR="003A3986" w:rsidTr="003A3986">
        <w:trPr>
          <w:trHeight w:val="1500"/>
        </w:trPr>
        <w:tc>
          <w:tcPr>
            <w:tcW w:w="369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AMPLIAR </w:t>
            </w:r>
            <w:smartTag w:uri="urn:schemas-microsoft-com:office:smarttags" w:element="PersonName">
              <w:smartTagPr>
                <w:attr w:name="ProductID" w:val="LA COBERTURA EDUCATIVA"/>
              </w:smartTagPr>
              <w:r>
                <w:rPr>
                  <w:rFonts w:cs="Calibri"/>
                  <w:color w:val="auto"/>
                  <w:sz w:val="22"/>
                  <w:szCs w:val="22"/>
                </w:rPr>
                <w:t>LA COBERTURA EDUCATIVA</w:t>
              </w:r>
            </w:smartTag>
            <w:r>
              <w:rPr>
                <w:rFonts w:cs="Calibri"/>
                <w:color w:val="auto"/>
                <w:sz w:val="22"/>
                <w:szCs w:val="22"/>
              </w:rPr>
              <w:t xml:space="preserve"> EN 940 NUEVOS CUPOS EN EL SECTOR OFICIAL PARA BENEFICIAR A NIÑOS Y JÓVENES EN EDAD ESCOLAR DURANTE EL PERIODO DE GOBIERNO.                                               </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24400,00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24600,00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100,82%</w:t>
            </w:r>
          </w:p>
        </w:tc>
      </w:tr>
      <w:tr w:rsidR="003A3986" w:rsidTr="003A3986">
        <w:trPr>
          <w:trHeight w:val="900"/>
        </w:trPr>
        <w:tc>
          <w:tcPr>
            <w:tcW w:w="369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OPERAR Y/O MANTENER 65 ESTABLECIMIENTOS EDUCATIVOS DEL MUNICIPIO.                                                                                                                                       </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25,00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56,00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224,00%</w:t>
            </w:r>
          </w:p>
        </w:tc>
      </w:tr>
    </w:tbl>
    <w:p w:rsidR="003A3986" w:rsidRDefault="003A3986" w:rsidP="003A3986">
      <w:pPr>
        <w:jc w:val="center"/>
        <w:rPr>
          <w:color w:val="auto"/>
          <w:sz w:val="22"/>
          <w:szCs w:val="22"/>
        </w:rPr>
      </w:pP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B) SECTOR SALUD: </w:t>
      </w:r>
      <w:r>
        <w:rPr>
          <w:color w:val="auto"/>
          <w:sz w:val="22"/>
          <w:szCs w:val="22"/>
        </w:rPr>
        <w:t>de las 71metas programadas con recursos, se cumplieron en un 100% 39 metas, para un porcentaje de cumplimiento del 55%.</w:t>
      </w:r>
    </w:p>
    <w:p w:rsidR="003A3986" w:rsidRDefault="003A3986" w:rsidP="003A3986">
      <w:pPr>
        <w:jc w:val="both"/>
        <w:rPr>
          <w:color w:val="auto"/>
          <w:sz w:val="22"/>
          <w:szCs w:val="22"/>
        </w:rPr>
      </w:pPr>
    </w:p>
    <w:tbl>
      <w:tblPr>
        <w:tblW w:w="893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25"/>
        <w:gridCol w:w="4111"/>
      </w:tblGrid>
      <w:tr w:rsidR="003A3986" w:rsidTr="003A3986">
        <w:trPr>
          <w:trHeight w:val="405"/>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411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71</w:t>
            </w:r>
          </w:p>
        </w:tc>
      </w:tr>
      <w:tr w:rsidR="003A3986" w:rsidTr="003A3986">
        <w:trPr>
          <w:trHeight w:val="284"/>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411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39</w:t>
            </w:r>
          </w:p>
        </w:tc>
      </w:tr>
      <w:tr w:rsidR="003A3986" w:rsidTr="003A3986">
        <w:trPr>
          <w:trHeight w:val="259"/>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50% Y 98%</w:t>
            </w:r>
          </w:p>
        </w:tc>
        <w:tc>
          <w:tcPr>
            <w:tcW w:w="411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8</w:t>
            </w:r>
          </w:p>
        </w:tc>
      </w:tr>
      <w:tr w:rsidR="003A3986" w:rsidTr="003A3986">
        <w:trPr>
          <w:trHeight w:val="271"/>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10%  Y 49%</w:t>
            </w:r>
          </w:p>
        </w:tc>
        <w:tc>
          <w:tcPr>
            <w:tcW w:w="411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8</w:t>
            </w:r>
          </w:p>
        </w:tc>
      </w:tr>
      <w:tr w:rsidR="003A3986" w:rsidTr="003A3986">
        <w:trPr>
          <w:trHeight w:val="129"/>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0%</w:t>
            </w:r>
          </w:p>
        </w:tc>
        <w:tc>
          <w:tcPr>
            <w:tcW w:w="411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8</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625209" cy="3806142"/>
            <wp:effectExtent l="31460" t="20447" r="29756" b="21511"/>
            <wp:docPr id="17" name="Imagen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A3986" w:rsidRDefault="003A3986" w:rsidP="003A3986">
      <w:pPr>
        <w:jc w:val="both"/>
        <w:rPr>
          <w:noProof/>
          <w:color w:val="auto"/>
          <w:sz w:val="22"/>
          <w:szCs w:val="22"/>
        </w:rPr>
      </w:pPr>
    </w:p>
    <w:p w:rsidR="003A3986" w:rsidRDefault="003A3986" w:rsidP="003A3986">
      <w:pPr>
        <w:jc w:val="both"/>
        <w:rPr>
          <w:color w:val="auto"/>
          <w:sz w:val="22"/>
          <w:szCs w:val="22"/>
        </w:rPr>
      </w:pPr>
      <w:r>
        <w:rPr>
          <w:color w:val="auto"/>
          <w:sz w:val="22"/>
          <w:szCs w:val="22"/>
        </w:rPr>
        <w:lastRenderedPageBreak/>
        <w:t xml:space="preserve">Las metas de producto cumplidas en un 100% se relacionan a continuación: </w:t>
      </w:r>
    </w:p>
    <w:p w:rsidR="003A3986" w:rsidRDefault="003A3986" w:rsidP="003A3986">
      <w:pPr>
        <w:jc w:val="both"/>
        <w:rPr>
          <w:color w:val="auto"/>
          <w:sz w:val="22"/>
          <w:szCs w:val="22"/>
        </w:rPr>
      </w:pPr>
    </w:p>
    <w:tbl>
      <w:tblPr>
        <w:tblW w:w="0" w:type="auto"/>
        <w:tblInd w:w="61" w:type="dxa"/>
        <w:tblCellMar>
          <w:left w:w="70" w:type="dxa"/>
          <w:right w:w="70" w:type="dxa"/>
        </w:tblCellMar>
        <w:tblLook w:val="04A0"/>
      </w:tblPr>
      <w:tblGrid>
        <w:gridCol w:w="3929"/>
        <w:gridCol w:w="1582"/>
        <w:gridCol w:w="1247"/>
        <w:gridCol w:w="1825"/>
      </w:tblGrid>
      <w:tr w:rsidR="003A3986" w:rsidTr="003A3986">
        <w:trPr>
          <w:trHeight w:val="67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final indicador producto 2009</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PPORCENTAJE DE CUMPLIMIENTO</w:t>
            </w:r>
          </w:p>
        </w:tc>
      </w:tr>
      <w:tr w:rsidR="003A3986" w:rsidTr="003A3986">
        <w:trPr>
          <w:trHeight w:val="6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Formular e implementar  la  estrategia Libres de Humo en 3 Instituciones educativas.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Formular,  aprobar y poner en funcionamiento el Plan de Salud Territorial lo que consta de 1). Recolección de información (20%);  elaboración de diagnostico (30%); Elaboración de metas y fuentes de fi</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desparasitación y suplementación con micronutrientes a 800 menores de 12 años y 800  gestantes no afiliados al SGSSS en grupos de más alta vulnerabilidad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desparasitación y suplementación con micronutrientes a 200 menores de 12 años y 200  gestantes de Población en situación de desplazamiento en el municipio de Piedecuesta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200</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200</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Vacunar a 2.217 niños y niñas menores de 1 año anualmente.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2217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3240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146,14%</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2 informes  anuales de  seguimiento en la  aplicación de la guía de atención integral, prevención y control de lepra en las 8 IPS del municipio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Elaborar y poner en marcha el   Plan territorial de Seguridad Alimentaría y Nutricional para beneficiar a 2.000 niños  menores de 12 años durante el periodo de gobierno.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Desarrollar 1 estrategia anual  de educación, información, comunicación y movilización social con enfoque etno- cultural para la promoción de patrones alimentarios saludables.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2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Mediante la formulación de  la estrategia de IEC, para hábitos de vida saludable y el derecho a la atención para evaluar la función renal,  vincular y beneficiar  con servicios de salud anualmente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250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370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148,00%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Implementar anualmente 1 estrategia  de inducción a los servicios de salud oral en la población en general incluidos en el  </w:t>
            </w:r>
            <w:r>
              <w:rPr>
                <w:rFonts w:cs="Calibri"/>
                <w:color w:val="auto"/>
                <w:sz w:val="22"/>
                <w:szCs w:val="22"/>
              </w:rPr>
              <w:lastRenderedPageBreak/>
              <w:t xml:space="preserve">POS para garantizar un eficiente servicio.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2</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Mediante 4 informes anuales, realizar Seguimiento y evaluación a los indicadores de cumplimiento de la norma técnica de salud bucal del POS.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Fortalecer el sistema de vigilancia nutricional  en el Municipio  mediante la recolección , procesamiento y análisis de la información antropométrica tomada a 6000 niños menores de 12 años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2500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125,00%</w:t>
            </w:r>
          </w:p>
        </w:tc>
      </w:tr>
      <w:tr w:rsidR="003A3986" w:rsidTr="003A3986">
        <w:trPr>
          <w:trHeight w:val="6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Implementar y Fortalecer en </w:t>
            </w:r>
            <w:smartTag w:uri="urn:schemas-microsoft-com:office:smarttags" w:element="PersonName">
              <w:smartTagPr>
                <w:attr w:name="ProductID" w:val="LA IPS PUBLICA"/>
              </w:smartTagPr>
              <w:r>
                <w:rPr>
                  <w:rFonts w:cs="Calibri"/>
                  <w:color w:val="auto"/>
                  <w:sz w:val="22"/>
                  <w:szCs w:val="22"/>
                </w:rPr>
                <w:t>LA IPS PUBLICA</w:t>
              </w:r>
            </w:smartTag>
            <w:r>
              <w:rPr>
                <w:rFonts w:cs="Calibri"/>
                <w:color w:val="auto"/>
                <w:sz w:val="22"/>
                <w:szCs w:val="22"/>
              </w:rPr>
              <w:t xml:space="preserve"> DEL MUNICIPIO la estrategia Iniciativa de Instituciones Amigas de </w:t>
            </w:r>
            <w:smartTag w:uri="urn:schemas-microsoft-com:office:smarttags" w:element="PersonName">
              <w:smartTagPr>
                <w:attr w:name="ProductID" w:val="la Mujer"/>
              </w:smartTagPr>
              <w:r>
                <w:rPr>
                  <w:rFonts w:cs="Calibri"/>
                  <w:color w:val="auto"/>
                  <w:sz w:val="22"/>
                  <w:szCs w:val="22"/>
                </w:rPr>
                <w:t>la Mujer</w:t>
              </w:r>
            </w:smartTag>
            <w:r>
              <w:rPr>
                <w:rFonts w:cs="Calibri"/>
                <w:color w:val="auto"/>
                <w:sz w:val="22"/>
                <w:szCs w:val="22"/>
              </w:rPr>
              <w:t xml:space="preserve"> y de </w:t>
            </w:r>
            <w:smartTag w:uri="urn:schemas-microsoft-com:office:smarttags" w:element="PersonName">
              <w:smartTagPr>
                <w:attr w:name="ProductID" w:val="la Infancia"/>
              </w:smartTagPr>
              <w:r>
                <w:rPr>
                  <w:rFonts w:cs="Calibri"/>
                  <w:color w:val="auto"/>
                  <w:sz w:val="22"/>
                  <w:szCs w:val="22"/>
                </w:rPr>
                <w:t>la Infancia</w:t>
              </w:r>
            </w:smartTag>
            <w:r>
              <w:rPr>
                <w:rFonts w:cs="Calibri"/>
                <w:color w:val="auto"/>
                <w:sz w:val="22"/>
                <w:szCs w:val="22"/>
              </w:rPr>
              <w:t xml:space="preserve"> (IAMI )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1 jornada  anual    de diagnóstico precoz de diabetes e hipertensión arterial en coordinación con IPS.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Garantizar que </w:t>
            </w:r>
            <w:smartTag w:uri="urn:schemas-microsoft-com:office:smarttags" w:element="PersonName">
              <w:smartTagPr>
                <w:attr w:name="ProductID" w:val="LA RED SOCIAL"/>
              </w:smartTagPr>
              <w:r>
                <w:rPr>
                  <w:rFonts w:cs="Calibri"/>
                  <w:color w:val="auto"/>
                  <w:sz w:val="22"/>
                  <w:szCs w:val="22"/>
                </w:rPr>
                <w:t>LA RED SOCIAL</w:t>
              </w:r>
            </w:smartTag>
            <w:r>
              <w:rPr>
                <w:rFonts w:cs="Calibri"/>
                <w:color w:val="auto"/>
                <w:sz w:val="22"/>
                <w:szCs w:val="22"/>
              </w:rPr>
              <w:t xml:space="preserve"> DE APOYO EXISTENTE  cumpla anualmente con lo referente a la promoción y garantía del derecho al ejercicio responsable de la sexualidad y los derechos y deberes en salud</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seguimiento y evaluación  a 5 IPS en los indicadores de cumplimiento de la norma técnica de atención del joven y planificación familiar que están activas en el municipio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Mediante  4 campañas anuales, desarrollar estrategia de inducción a los servicios de control prenatal en ambientes cotidianos (laborales, institucionales, educativos, espacios públicos comunitarios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seguimiento y evaluación a 5 EPS que funcionan en el municipio, en  los indicadores de cumplimiento de la norma técnica de atención al embarazo, atención del parto y postparto e interrupción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2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Desarrollar 4 campañas anuales en las  estrategias de IEC y formulación de políticas públicas por medios masivos y alternativos sobre la promoción de los servicios de tamizaje, detección temprana </w:t>
            </w:r>
            <w:r>
              <w:rPr>
                <w:color w:val="auto"/>
                <w:sz w:val="22"/>
                <w:szCs w:val="22"/>
              </w:rPr>
              <w:t xml:space="preserve">y </w:t>
            </w:r>
            <w:r>
              <w:rPr>
                <w:rFonts w:cs="Calibri"/>
                <w:color w:val="auto"/>
                <w:sz w:val="22"/>
                <w:szCs w:val="22"/>
              </w:rPr>
              <w:t>tratamiento para el cáncer de cuello uterino, seno y estímulos de hábitos protectores</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Realizar 4 visitas de inspección por año a diferentes veredas y barrios del municipio para realizar el levantamiento de indice de infestación de enfermedades transmisibles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durante los 48 mese de gobierno    búsqueda activa de sintomáticos de piel (lepra) y sistema nervioso periférico y la poli quimioterapia (PQT), con el objeto de fortalecer el programa.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Generar 2 informes  anuales sobre el  seguimiento  y evaluación a la aplicación de la guía al maltrato contra la mujer y el menor a cargo del POS por parte de las EPS- IPS del municipio.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Adoptar,  fortalecer  y aplicar la política Nacional de Construcción de Paz y convivencia pacífica HAZ PAZ, durante 48 meses del periodo de gobierno en el municipio.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Fortalecer  la estrategia habilidades para la vida   para la promoción  de </w:t>
            </w:r>
            <w:smartTag w:uri="urn:schemas-microsoft-com:office:smarttags" w:element="PersonName">
              <w:smartTagPr>
                <w:attr w:name="ProductID" w:val="la Salud Mental"/>
              </w:smartTagPr>
              <w:r>
                <w:rPr>
                  <w:rFonts w:cs="Calibri"/>
                  <w:color w:val="auto"/>
                  <w:sz w:val="22"/>
                  <w:szCs w:val="22"/>
                </w:rPr>
                <w:t>la Salud Mental</w:t>
              </w:r>
            </w:smartTag>
            <w:r>
              <w:rPr>
                <w:rFonts w:cs="Calibri"/>
                <w:color w:val="auto"/>
                <w:sz w:val="22"/>
                <w:szCs w:val="22"/>
              </w:rPr>
              <w:t xml:space="preserve"> y </w:t>
            </w:r>
            <w:smartTag w:uri="urn:schemas-microsoft-com:office:smarttags" w:element="PersonName">
              <w:smartTagPr>
                <w:attr w:name="ProductID" w:val="la Prevención"/>
              </w:smartTagPr>
              <w:r>
                <w:rPr>
                  <w:rFonts w:cs="Calibri"/>
                  <w:color w:val="auto"/>
                  <w:sz w:val="22"/>
                  <w:szCs w:val="22"/>
                </w:rPr>
                <w:t>la Prevención</w:t>
              </w:r>
            </w:smartTag>
            <w:r>
              <w:rPr>
                <w:rFonts w:cs="Calibri"/>
                <w:color w:val="auto"/>
                <w:sz w:val="22"/>
                <w:szCs w:val="22"/>
              </w:rPr>
              <w:t xml:space="preserve"> del Consumo de SPA mediante  2 campañas anuales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la caracterización e identificación de   3 procesos (entomología - epidemiología y factores de riesgo para el  municipios)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Mediante 3  campañas por año,  vacunar  a 4.200 caninos y felinos potencialmente transmisores de rabia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166,67%</w:t>
            </w:r>
          </w:p>
        </w:tc>
      </w:tr>
      <w:tr w:rsidR="003A3986" w:rsidTr="003A3986">
        <w:trPr>
          <w:trHeight w:val="12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Realizar seguimiento y evaluación a 5 IPS en los indicadores de cumplimiento de la norma técnica de detección del cáncer de cuello uterino y guía de atención de lesiones preneoplasicas del cuello a cargo de las EPS</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Implementar la política de salud ambiental en el municipio mediante 4 campañas anuales de sensibilización y capacitación  ciudadana en el tema.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150,00%</w:t>
            </w:r>
          </w:p>
        </w:tc>
      </w:tr>
      <w:tr w:rsidR="003A3986" w:rsidTr="003A3986">
        <w:trPr>
          <w:trHeight w:val="9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mínimo  150 visitas sanitarias anualmente  a establecimientos expendedores de alimentos y bebidas para verificar sus condiciones higiénicas y sanitarias.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895</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2478</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276,87%</w:t>
            </w:r>
          </w:p>
        </w:tc>
      </w:tr>
      <w:tr w:rsidR="003A3986" w:rsidTr="003A3986">
        <w:trPr>
          <w:trHeight w:val="12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Promoción de  la actividad física en escenarios educativos, laborales, comunitarios e institucionales, para   beneficiar a 2.000 habitantes durante el </w:t>
            </w:r>
            <w:r>
              <w:rPr>
                <w:rFonts w:cs="Calibri"/>
                <w:color w:val="auto"/>
                <w:sz w:val="22"/>
                <w:szCs w:val="22"/>
              </w:rPr>
              <w:lastRenderedPageBreak/>
              <w:t>periodo de gobierno  y  prevenir enfermedades no transmisibles y la discapacidad.</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2000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Transformar  5092 subsidios parciales del nivel 1 y 2 del SISBEN a  subsidios plenos durante el periodo de gobierno.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3778</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4522</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119,69%</w:t>
            </w:r>
          </w:p>
        </w:tc>
      </w:tr>
      <w:tr w:rsidR="003A3986" w:rsidTr="003A3986">
        <w:trPr>
          <w:trHeight w:val="6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interventoría al 100%  de  los contratos del Régimen Subsidiado que celebre el municipio de Piedecuesta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Vacunar al 100% de los niños con bajo peso al nacer  contra el neumococo y rotavirus anualmente.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Mantener en el  régimen Subsidiado a 33.668 afiliados  del nivel 1 y 2 del sisben.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33668</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33668</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Brindar atención psicosocial  al 50% de las familias en situación de desplazamiento que lleguen al municipio por año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0,5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200,00%</w:t>
            </w:r>
          </w:p>
        </w:tc>
      </w:tr>
      <w:tr w:rsidR="003A3986" w:rsidTr="003A3986">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Formulación e implementación del plan municipal de drogas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0,5</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200,00%</w:t>
            </w:r>
          </w:p>
        </w:tc>
      </w:tr>
      <w:tr w:rsidR="003A3986" w:rsidTr="003A3986">
        <w:trPr>
          <w:trHeight w:val="6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Darle sostenibilidad al desarrollo de la estrategia combi en un área focalizada de riesgo de dengue en Piedecuesta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Implementar el  plan estratégico Piedecuesta libre de tuberculosis.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Implementar  al 100% la estrategia AIEPI en las etapas  ( AIEPI local ,  comunitario y clínico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50</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50</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C) SECTOR AGUA POTABLE Y SANEAMIENTO BASICO: </w:t>
      </w:r>
      <w:r>
        <w:rPr>
          <w:color w:val="auto"/>
          <w:sz w:val="22"/>
          <w:szCs w:val="22"/>
        </w:rPr>
        <w:t>del total de 21 metas programadas, 14 se cumplieron en un 100%, para un porcentaje de cumplimiento del 66,67%.</w:t>
      </w:r>
    </w:p>
    <w:p w:rsidR="003A3986" w:rsidRDefault="003A3986" w:rsidP="003A3986">
      <w:pPr>
        <w:jc w:val="both"/>
        <w:rPr>
          <w:color w:val="auto"/>
          <w:sz w:val="22"/>
          <w:szCs w:val="22"/>
        </w:rPr>
      </w:pPr>
    </w:p>
    <w:tbl>
      <w:tblPr>
        <w:tblW w:w="893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392"/>
        <w:gridCol w:w="3544"/>
      </w:tblGrid>
      <w:tr w:rsidR="003A3986" w:rsidTr="003A3986">
        <w:trPr>
          <w:trHeight w:val="385"/>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21</w:t>
            </w:r>
          </w:p>
        </w:tc>
      </w:tr>
      <w:tr w:rsidR="003A3986" w:rsidTr="003A3986">
        <w:trPr>
          <w:trHeight w:val="405"/>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14</w:t>
            </w:r>
          </w:p>
        </w:tc>
      </w:tr>
      <w:tr w:rsidR="003A3986" w:rsidTr="003A3986">
        <w:trPr>
          <w:trHeight w:val="283"/>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50% Y 98%</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510"/>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10% Y 49%</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300"/>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 xml:space="preserve">METAS  0% </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5</w:t>
            </w:r>
          </w:p>
        </w:tc>
      </w:tr>
      <w:tr w:rsidR="003A3986" w:rsidTr="003A3986">
        <w:trPr>
          <w:trHeight w:val="427"/>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DE CUMPLIMIWENTO</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66,67%</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noProof/>
          <w:color w:val="auto"/>
          <w:sz w:val="22"/>
          <w:szCs w:val="22"/>
        </w:rPr>
      </w:pPr>
    </w:p>
    <w:p w:rsidR="003A3986" w:rsidRDefault="003A3986" w:rsidP="003A3986">
      <w:pPr>
        <w:jc w:val="both"/>
        <w:rPr>
          <w:color w:val="auto"/>
          <w:sz w:val="22"/>
          <w:szCs w:val="22"/>
        </w:rPr>
      </w:pPr>
      <w:r>
        <w:rPr>
          <w:noProof/>
          <w:color w:val="auto"/>
          <w:sz w:val="22"/>
          <w:szCs w:val="22"/>
        </w:rPr>
        <w:lastRenderedPageBreak/>
        <w:drawing>
          <wp:inline distT="0" distB="0" distL="0" distR="0">
            <wp:extent cx="5513978" cy="2191827"/>
            <wp:effectExtent l="50325" t="24419" r="45922" b="22129"/>
            <wp:docPr id="18" name="Imagen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cumplidas en un 100% se relacionan a continuación.</w:t>
      </w:r>
    </w:p>
    <w:p w:rsidR="003A3986" w:rsidRDefault="003A3986" w:rsidP="003A3986">
      <w:pPr>
        <w:jc w:val="both"/>
        <w:rPr>
          <w:color w:val="auto"/>
          <w:sz w:val="22"/>
          <w:szCs w:val="22"/>
        </w:rPr>
      </w:pPr>
    </w:p>
    <w:tbl>
      <w:tblPr>
        <w:tblW w:w="9260" w:type="dxa"/>
        <w:tblInd w:w="65" w:type="dxa"/>
        <w:tblCellMar>
          <w:left w:w="70" w:type="dxa"/>
          <w:right w:w="70" w:type="dxa"/>
        </w:tblCellMar>
        <w:tblLook w:val="04A0"/>
      </w:tblPr>
      <w:tblGrid>
        <w:gridCol w:w="4273"/>
        <w:gridCol w:w="1659"/>
        <w:gridCol w:w="1658"/>
        <w:gridCol w:w="1670"/>
      </w:tblGrid>
      <w:tr w:rsidR="003A3986" w:rsidTr="003A3986">
        <w:trPr>
          <w:trHeight w:val="973"/>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final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2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Reponer 3 vehículos (2 motocicletas y una camioneta)  durante el periodo de gobierno, para la movilidad del personal operativo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5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los estudios, diseños e interventorias a un (1) proyecto de ampliación y/o construcción de infraestructura de agua potable y saneamiento básico.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200,00%</w:t>
            </w:r>
          </w:p>
        </w:tc>
      </w:tr>
      <w:tr w:rsidR="003A3986" w:rsidTr="003A3986">
        <w:trPr>
          <w:trHeight w:val="12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Elaborar 4 estudios de preinversión durante el periodo de gobierno para mejorar la calidad en la prestación del servicio de alcantarillado.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150,00%</w:t>
            </w:r>
          </w:p>
        </w:tc>
      </w:tr>
      <w:tr w:rsidR="003A3986" w:rsidTr="003A3986">
        <w:trPr>
          <w:trHeight w:val="15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Calibrar y mantener en funcionamiento 3 equipos de  dosificación de químicos para el tratamiento de agua tratada durante 48 meses del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Reposición de 6.125 micromedidores defectuosos en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3074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5305</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172,58%</w:t>
            </w:r>
          </w:p>
        </w:tc>
      </w:tr>
      <w:tr w:rsidR="003A3986" w:rsidTr="003A3986">
        <w:trPr>
          <w:trHeight w:val="15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Beneficiar a 140 familias propietarias de vivienda rural  del nivel 1, 2 y 3 del sisben, con la construcción de pozos sépticos y/o plantas de tratamiento de aguas residuales.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280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304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108,57%</w:t>
            </w:r>
          </w:p>
        </w:tc>
      </w:tr>
      <w:tr w:rsidR="003A3986" w:rsidTr="003A3986">
        <w:trPr>
          <w:trHeight w:val="6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Mejoramiento y mantenimiento físico de 20 sistemas de acueducto veredal.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11</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110,00%</w:t>
            </w:r>
          </w:p>
        </w:tc>
      </w:tr>
      <w:tr w:rsidR="003A3986" w:rsidTr="003A3986">
        <w:trPr>
          <w:trHeight w:val="12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Elaborar 4 estudios de preinversión y diseño durante el periodo de gobierno para mejorar la calidad en la prestación del servicio de acueducto.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200,00%</w:t>
            </w:r>
          </w:p>
        </w:tc>
      </w:tr>
      <w:tr w:rsidR="003A3986" w:rsidTr="003A3986">
        <w:trPr>
          <w:trHeight w:val="1800"/>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Beneficiar con agua potable a 520 nuevos usuarios del servicio de acueducto que requieren implementar o continuar la construcción de sistemas de acueductos veredales hasta el proceso de almacenamiento</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1760</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1760</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Reponer 4.000 metros lineales de redes  de distribución  de agua potable, durante el periodo de gobierno.                                                                                               </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28062</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29537</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105,26%</w:t>
            </w:r>
          </w:p>
        </w:tc>
      </w:tr>
      <w:tr w:rsidR="003A3986" w:rsidTr="003A3986">
        <w:trPr>
          <w:trHeight w:val="9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Ampliar cobertura de alcantarillado a 523 usuarios de los barrios existentes en el municipio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20671</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22794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110,27%</w:t>
            </w:r>
          </w:p>
        </w:tc>
      </w:tr>
      <w:tr w:rsidR="003A3986" w:rsidTr="003A3986">
        <w:trPr>
          <w:trHeight w:val="12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Ampliar en </w:t>
            </w:r>
            <w:smartTag w:uri="urn:schemas-microsoft-com:office:smarttags" w:element="metricconverter">
              <w:smartTagPr>
                <w:attr w:name="ProductID" w:val="5.000 metros"/>
              </w:smartTagPr>
              <w:r>
                <w:rPr>
                  <w:rFonts w:cs="Calibri"/>
                  <w:color w:val="auto"/>
                  <w:sz w:val="22"/>
                  <w:szCs w:val="22"/>
                </w:rPr>
                <w:t>5.000 metros</w:t>
              </w:r>
            </w:smartTag>
            <w:r>
              <w:rPr>
                <w:rFonts w:cs="Calibri"/>
                <w:color w:val="auto"/>
                <w:sz w:val="22"/>
                <w:szCs w:val="22"/>
              </w:rPr>
              <w:t xml:space="preserve"> lineales las redes del sistema de alcantarillado sanitario para dar cobertura a las zonas de expansión del municipio.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63500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65002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102,37%</w:t>
            </w:r>
          </w:p>
        </w:tc>
      </w:tr>
      <w:tr w:rsidR="003A3986" w:rsidTr="003A3986">
        <w:trPr>
          <w:trHeight w:val="12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otorgar subsidios a  21.647 usuarios del nivel 1, 2 y 3  con servicio de acueducto, alcantarillado   y aseo sector urbano, anualmente.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21647</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21647</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Reponer y/o rehabilitar   </w:t>
            </w:r>
            <w:smartTag w:uri="urn:schemas-microsoft-com:office:smarttags" w:element="metricconverter">
              <w:smartTagPr>
                <w:attr w:name="ProductID" w:val="5.000 metros"/>
              </w:smartTagPr>
              <w:r>
                <w:rPr>
                  <w:rFonts w:cs="Calibri"/>
                  <w:color w:val="auto"/>
                  <w:sz w:val="22"/>
                  <w:szCs w:val="22"/>
                </w:rPr>
                <w:t>5.000 metros</w:t>
              </w:r>
            </w:smartTag>
            <w:r>
              <w:rPr>
                <w:rFonts w:cs="Calibri"/>
                <w:color w:val="auto"/>
                <w:sz w:val="22"/>
                <w:szCs w:val="22"/>
              </w:rPr>
              <w:t xml:space="preserve"> lineales de redes de alcantarillado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17000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18595</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109,38%</w:t>
            </w:r>
          </w:p>
        </w:tc>
      </w:tr>
    </w:tbl>
    <w:p w:rsidR="003A3986" w:rsidRDefault="003A3986" w:rsidP="003A3986">
      <w:pPr>
        <w:jc w:val="both"/>
        <w:rPr>
          <w:b/>
          <w:color w:val="auto"/>
          <w:sz w:val="22"/>
          <w:szCs w:val="22"/>
        </w:rPr>
      </w:pPr>
    </w:p>
    <w:p w:rsidR="003A3986" w:rsidRDefault="003A3986" w:rsidP="003A3986">
      <w:pPr>
        <w:jc w:val="both"/>
        <w:rPr>
          <w:b/>
          <w:color w:val="auto"/>
          <w:sz w:val="22"/>
          <w:szCs w:val="22"/>
        </w:rPr>
      </w:pPr>
      <w:r>
        <w:rPr>
          <w:b/>
          <w:color w:val="auto"/>
          <w:sz w:val="22"/>
          <w:szCs w:val="22"/>
        </w:rPr>
        <w:t>C) OTROS SECTORES</w:t>
      </w:r>
    </w:p>
    <w:p w:rsidR="003A3986" w:rsidRDefault="003A3986" w:rsidP="003A3986">
      <w:pPr>
        <w:jc w:val="both"/>
        <w:rPr>
          <w:b/>
          <w:color w:val="auto"/>
          <w:sz w:val="22"/>
          <w:szCs w:val="22"/>
        </w:rPr>
      </w:pPr>
    </w:p>
    <w:p w:rsidR="003A3986" w:rsidRDefault="003A3986" w:rsidP="003A3986">
      <w:pPr>
        <w:numPr>
          <w:ilvl w:val="0"/>
          <w:numId w:val="11"/>
        </w:numPr>
        <w:jc w:val="both"/>
        <w:rPr>
          <w:color w:val="auto"/>
          <w:sz w:val="22"/>
          <w:szCs w:val="22"/>
        </w:rPr>
      </w:pPr>
      <w:r>
        <w:rPr>
          <w:b/>
          <w:color w:val="auto"/>
          <w:sz w:val="22"/>
          <w:szCs w:val="22"/>
        </w:rPr>
        <w:t xml:space="preserve">AGROPECUARIO: </w:t>
      </w:r>
      <w:r>
        <w:rPr>
          <w:color w:val="auto"/>
          <w:sz w:val="22"/>
          <w:szCs w:val="22"/>
        </w:rPr>
        <w:t xml:space="preserve">se cumplieron 7 metas de las 12programadas, para un 58,33% de cumplimiento. </w:t>
      </w:r>
    </w:p>
    <w:p w:rsidR="003A3986" w:rsidRDefault="003A3986" w:rsidP="003A3986">
      <w:pPr>
        <w:ind w:left="720"/>
        <w:jc w:val="both"/>
        <w:rPr>
          <w:color w:val="auto"/>
          <w:sz w:val="22"/>
          <w:szCs w:val="22"/>
        </w:rPr>
      </w:pPr>
    </w:p>
    <w:tbl>
      <w:tblPr>
        <w:tblW w:w="893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534"/>
        <w:gridCol w:w="3402"/>
      </w:tblGrid>
      <w:tr w:rsidR="003A3986" w:rsidTr="003A3986">
        <w:trPr>
          <w:trHeight w:val="460"/>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 xml:space="preserve">NUMERO METAS </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12</w:t>
            </w:r>
          </w:p>
        </w:tc>
      </w:tr>
      <w:tr w:rsidR="003A3986" w:rsidTr="003A3986">
        <w:trPr>
          <w:trHeight w:val="410"/>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7</w:t>
            </w:r>
          </w:p>
        </w:tc>
      </w:tr>
      <w:tr w:rsidR="003A3986" w:rsidTr="003A3986">
        <w:trPr>
          <w:trHeight w:val="416"/>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50% Y 98%</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w:t>
            </w:r>
          </w:p>
        </w:tc>
      </w:tr>
      <w:tr w:rsidR="003A3986" w:rsidTr="003A3986">
        <w:trPr>
          <w:trHeight w:val="510"/>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10% Y 49%</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300"/>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0%</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w:t>
            </w:r>
          </w:p>
        </w:tc>
      </w:tr>
      <w:tr w:rsidR="003A3986" w:rsidTr="003A3986">
        <w:trPr>
          <w:trHeight w:val="433"/>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CUMPLIMIENTO DE METAS</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58,33%</w:t>
            </w:r>
          </w:p>
        </w:tc>
      </w:tr>
    </w:tbl>
    <w:p w:rsidR="003A3986" w:rsidRDefault="003A3986" w:rsidP="003A3986">
      <w:pPr>
        <w:jc w:val="both"/>
        <w:rPr>
          <w:noProof/>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lastRenderedPageBreak/>
        <w:drawing>
          <wp:inline distT="0" distB="0" distL="0" distR="0">
            <wp:extent cx="5625245" cy="3189176"/>
            <wp:effectExtent l="36493" t="24408" r="34212" b="24916"/>
            <wp:docPr id="19" name="Imagen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de producto cumplidas en un 100% se relacionan a continuación:</w:t>
      </w:r>
    </w:p>
    <w:p w:rsidR="003A3986" w:rsidRDefault="003A3986" w:rsidP="003A3986">
      <w:pPr>
        <w:jc w:val="both"/>
        <w:rPr>
          <w:color w:val="auto"/>
          <w:sz w:val="22"/>
          <w:szCs w:val="22"/>
        </w:rPr>
      </w:pPr>
    </w:p>
    <w:p w:rsidR="003A3986" w:rsidRDefault="003A3986" w:rsidP="003A3986">
      <w:pPr>
        <w:jc w:val="both"/>
        <w:rPr>
          <w:color w:val="auto"/>
          <w:sz w:val="22"/>
          <w:szCs w:val="22"/>
        </w:rPr>
      </w:pPr>
    </w:p>
    <w:tbl>
      <w:tblPr>
        <w:tblW w:w="8940" w:type="dxa"/>
        <w:tblInd w:w="61" w:type="dxa"/>
        <w:tblCellMar>
          <w:left w:w="70" w:type="dxa"/>
          <w:right w:w="70" w:type="dxa"/>
        </w:tblCellMar>
        <w:tblLook w:val="04A0"/>
      </w:tblPr>
      <w:tblGrid>
        <w:gridCol w:w="3553"/>
        <w:gridCol w:w="1843"/>
        <w:gridCol w:w="1701"/>
        <w:gridCol w:w="1843"/>
      </w:tblGrid>
      <w:tr w:rsidR="003A3986" w:rsidTr="003A3986">
        <w:trPr>
          <w:trHeight w:val="675"/>
        </w:trPr>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890"/>
        </w:trPr>
        <w:tc>
          <w:tcPr>
            <w:tcW w:w="3553"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Vincular con asistencia técnica agropecuaria a 315 nuevos núcleos familiares campesinos durante el periodo de gobierno.                                                                               </w:t>
            </w:r>
          </w:p>
        </w:tc>
        <w:tc>
          <w:tcPr>
            <w:tcW w:w="1843"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2361</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2361</w:t>
            </w:r>
          </w:p>
        </w:tc>
        <w:tc>
          <w:tcPr>
            <w:tcW w:w="1843"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3553"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Aumentar en </w:t>
            </w:r>
            <w:smartTag w:uri="urn:schemas-microsoft-com:office:smarttags" w:element="metricconverter">
              <w:smartTagPr>
                <w:attr w:name="ProductID" w:val="20 hectáreas"/>
              </w:smartTagPr>
              <w:r>
                <w:rPr>
                  <w:rFonts w:cs="Calibri"/>
                  <w:color w:val="auto"/>
                  <w:sz w:val="22"/>
                  <w:szCs w:val="22"/>
                </w:rPr>
                <w:t>20 hectáreas</w:t>
              </w:r>
            </w:smartTag>
            <w:r>
              <w:rPr>
                <w:rFonts w:cs="Calibri"/>
                <w:color w:val="auto"/>
                <w:sz w:val="22"/>
                <w:szCs w:val="22"/>
              </w:rPr>
              <w:t xml:space="preserve"> los cultivos agroforestales durante el periodo de gobierno.                                                                                                                    </w:t>
            </w:r>
          </w:p>
        </w:tc>
        <w:tc>
          <w:tcPr>
            <w:tcW w:w="1843"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50</w:t>
            </w:r>
          </w:p>
        </w:tc>
        <w:tc>
          <w:tcPr>
            <w:tcW w:w="1843"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625,00%</w:t>
            </w:r>
          </w:p>
        </w:tc>
      </w:tr>
      <w:tr w:rsidR="003A3986" w:rsidTr="003A3986">
        <w:trPr>
          <w:trHeight w:val="1200"/>
        </w:trPr>
        <w:tc>
          <w:tcPr>
            <w:tcW w:w="3553"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preinversión para 5 proyectos productivos y/o de infraestructura en el sector agropecuario durante el periodo de gobierno.                                                                    </w:t>
            </w:r>
          </w:p>
        </w:tc>
        <w:tc>
          <w:tcPr>
            <w:tcW w:w="1843"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1843"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Ejecutar 5 proyectos productivos y/o de infraestructura en el sector agropecuario durante el periodo de gobierno.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350,00%</w:t>
            </w:r>
          </w:p>
        </w:tc>
      </w:tr>
      <w:tr w:rsidR="003A3986" w:rsidTr="003A3986">
        <w:trPr>
          <w:trHeight w:val="900"/>
        </w:trPr>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la vacunación bovina a 30.000 unidades (aftosa, brucelosis y carbón) durante el periodo de gobierno.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8000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14000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175,00%</w:t>
            </w:r>
          </w:p>
        </w:tc>
      </w:tr>
      <w:tr w:rsidR="003A3986" w:rsidTr="003A3986">
        <w:trPr>
          <w:trHeight w:val="1200"/>
        </w:trPr>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Organizar 12 eventos que promuevan la producción de los campesinos y campesinas de Piedecuesta durante el periodo de gobierno.                                                                          </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3553"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Establecer 200 huertas caseras y/o escolares durante el periodo de gobierno.                                                                                                                            </w:t>
            </w:r>
          </w:p>
        </w:tc>
        <w:tc>
          <w:tcPr>
            <w:tcW w:w="1843"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125</w:t>
            </w:r>
          </w:p>
        </w:tc>
        <w:tc>
          <w:tcPr>
            <w:tcW w:w="1843"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125,00%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b) AMBIENTE: </w:t>
      </w:r>
      <w:r>
        <w:rPr>
          <w:color w:val="auto"/>
          <w:sz w:val="22"/>
          <w:szCs w:val="22"/>
        </w:rPr>
        <w:t>de las 6 metas programadas se ejecutaron en un 100% 5 para un porcentaje de cumplimiento del 83,33%.</w:t>
      </w:r>
    </w:p>
    <w:p w:rsidR="003A3986" w:rsidRDefault="003A3986" w:rsidP="003A3986">
      <w:pPr>
        <w:jc w:val="both"/>
        <w:rPr>
          <w:color w:val="auto"/>
          <w:sz w:val="22"/>
          <w:szCs w:val="22"/>
        </w:rPr>
      </w:pPr>
    </w:p>
    <w:tbl>
      <w:tblPr>
        <w:tblW w:w="893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108"/>
        <w:gridCol w:w="3828"/>
      </w:tblGrid>
      <w:tr w:rsidR="003A3986" w:rsidTr="003A3986">
        <w:trPr>
          <w:trHeight w:val="457"/>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82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6</w:t>
            </w:r>
          </w:p>
        </w:tc>
      </w:tr>
      <w:tr w:rsidR="003A3986" w:rsidTr="003A3986">
        <w:trPr>
          <w:trHeight w:val="422"/>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 CUMPLIDAS EN UN 100%</w:t>
            </w:r>
          </w:p>
        </w:tc>
        <w:tc>
          <w:tcPr>
            <w:tcW w:w="382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5</w:t>
            </w:r>
          </w:p>
        </w:tc>
      </w:tr>
      <w:tr w:rsidR="003A3986" w:rsidTr="003A3986">
        <w:trPr>
          <w:trHeight w:val="258"/>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 CUMPLIDAS EN UN 0%</w:t>
            </w:r>
          </w:p>
        </w:tc>
        <w:tc>
          <w:tcPr>
            <w:tcW w:w="382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260"/>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 xml:space="preserve">PORCENTAJE CUMPLIMIENTO </w:t>
            </w:r>
          </w:p>
        </w:tc>
        <w:tc>
          <w:tcPr>
            <w:tcW w:w="382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83,33%</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399364" cy="2152486"/>
            <wp:effectExtent l="30501" t="19132" r="27960" b="19132"/>
            <wp:docPr id="20" name="Imagen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de producto cumplidas en un 100% son las siguientes:</w:t>
      </w:r>
    </w:p>
    <w:p w:rsidR="003A3986" w:rsidRDefault="003A3986" w:rsidP="003A3986">
      <w:pPr>
        <w:jc w:val="both"/>
        <w:rPr>
          <w:color w:val="auto"/>
          <w:sz w:val="22"/>
          <w:szCs w:val="22"/>
        </w:rPr>
      </w:pPr>
    </w:p>
    <w:tbl>
      <w:tblPr>
        <w:tblW w:w="8936" w:type="dxa"/>
        <w:tblInd w:w="65" w:type="dxa"/>
        <w:tblCellMar>
          <w:left w:w="70" w:type="dxa"/>
          <w:right w:w="70" w:type="dxa"/>
        </w:tblCellMar>
        <w:tblLook w:val="04A0"/>
      </w:tblPr>
      <w:tblGrid>
        <w:gridCol w:w="3280"/>
        <w:gridCol w:w="1660"/>
        <w:gridCol w:w="1660"/>
        <w:gridCol w:w="2336"/>
      </w:tblGrid>
      <w:tr w:rsidR="003A3986" w:rsidTr="003A3986">
        <w:trPr>
          <w:trHeight w:val="1014"/>
        </w:trPr>
        <w:tc>
          <w:tcPr>
            <w:tcW w:w="3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233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128"/>
        </w:trPr>
        <w:tc>
          <w:tcPr>
            <w:tcW w:w="3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Recuperar </w:t>
            </w:r>
            <w:smartTag w:uri="urn:schemas-microsoft-com:office:smarttags" w:element="metricconverter">
              <w:smartTagPr>
                <w:attr w:name="ProductID" w:val="3 Km"/>
              </w:smartTagPr>
              <w:r>
                <w:rPr>
                  <w:rFonts w:cs="Calibri"/>
                  <w:color w:val="auto"/>
                  <w:sz w:val="22"/>
                  <w:szCs w:val="22"/>
                </w:rPr>
                <w:t>3 Km</w:t>
              </w:r>
            </w:smartTag>
            <w:r>
              <w:rPr>
                <w:rFonts w:cs="Calibri"/>
                <w:color w:val="auto"/>
                <w:sz w:val="22"/>
                <w:szCs w:val="22"/>
              </w:rPr>
              <w:t xml:space="preserve">. de cauce de las quebradas que atraviesan el municipio de Piedecuesta,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2336"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200,00%</w:t>
            </w:r>
          </w:p>
        </w:tc>
      </w:tr>
      <w:tr w:rsidR="003A3986" w:rsidTr="003A3986">
        <w:trPr>
          <w:trHeight w:val="1400"/>
        </w:trPr>
        <w:tc>
          <w:tcPr>
            <w:tcW w:w="3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Capacitar a 500 personas por año en cultura ambiental y conservación del medio ambiente, mediante la implementación de 10 jornadas.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500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12000</w:t>
            </w:r>
          </w:p>
        </w:tc>
        <w:tc>
          <w:tcPr>
            <w:tcW w:w="2336"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2400,00%</w:t>
            </w:r>
          </w:p>
        </w:tc>
      </w:tr>
      <w:tr w:rsidR="003A3986" w:rsidTr="003A3986">
        <w:trPr>
          <w:trHeight w:val="1122"/>
        </w:trPr>
        <w:tc>
          <w:tcPr>
            <w:tcW w:w="3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4 programas con 8 jornadas educativas con la comunidad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2336"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100,00%</w:t>
            </w:r>
          </w:p>
        </w:tc>
      </w:tr>
      <w:tr w:rsidR="003A3986" w:rsidTr="003A3986">
        <w:trPr>
          <w:trHeight w:val="1278"/>
        </w:trPr>
        <w:tc>
          <w:tcPr>
            <w:tcW w:w="3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Reforestar </w:t>
            </w:r>
            <w:smartTag w:uri="urn:schemas-microsoft-com:office:smarttags" w:element="metricconverter">
              <w:smartTagPr>
                <w:attr w:name="ProductID" w:val="70 hectáreas"/>
              </w:smartTagPr>
              <w:r>
                <w:rPr>
                  <w:rFonts w:cs="Calibri"/>
                  <w:color w:val="auto"/>
                  <w:sz w:val="22"/>
                  <w:szCs w:val="22"/>
                </w:rPr>
                <w:t>70 hectáreas</w:t>
              </w:r>
            </w:smartTag>
            <w:r>
              <w:rPr>
                <w:rFonts w:cs="Calibri"/>
                <w:color w:val="auto"/>
                <w:sz w:val="22"/>
                <w:szCs w:val="22"/>
              </w:rPr>
              <w:t xml:space="preserve"> de propiedad de la empresa, para la conservación y protección del recurso hídrico,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137</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139</w:t>
            </w:r>
          </w:p>
        </w:tc>
        <w:tc>
          <w:tcPr>
            <w:tcW w:w="2336"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101,46%</w:t>
            </w:r>
          </w:p>
        </w:tc>
      </w:tr>
      <w:tr w:rsidR="003A3986" w:rsidTr="003A3986">
        <w:trPr>
          <w:trHeight w:val="1765"/>
        </w:trPr>
        <w:tc>
          <w:tcPr>
            <w:tcW w:w="3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Adquirir </w:t>
            </w:r>
            <w:smartTag w:uri="urn:schemas-microsoft-com:office:smarttags" w:element="metricconverter">
              <w:smartTagPr>
                <w:attr w:name="ProductID" w:val="100 hectáreas"/>
              </w:smartTagPr>
              <w:r>
                <w:rPr>
                  <w:rFonts w:cs="Calibri"/>
                  <w:color w:val="auto"/>
                  <w:sz w:val="22"/>
                  <w:szCs w:val="22"/>
                </w:rPr>
                <w:t>100 hectáreas</w:t>
              </w:r>
            </w:smartTag>
            <w:r>
              <w:rPr>
                <w:rFonts w:cs="Calibri"/>
                <w:color w:val="auto"/>
                <w:sz w:val="22"/>
                <w:szCs w:val="22"/>
              </w:rPr>
              <w:t xml:space="preserve"> en terrenos circundantes a microcuencas abastecedoras del río de oro y río Hato para proteger y propender el uso eficiente de los recursos hídricos, durante el periodo de gobierno</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250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260</w:t>
            </w:r>
          </w:p>
        </w:tc>
        <w:tc>
          <w:tcPr>
            <w:tcW w:w="2336"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104,00%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c) ATENCION Y PREVENCION DE DESASTRES: </w:t>
      </w:r>
      <w:r>
        <w:rPr>
          <w:color w:val="auto"/>
          <w:sz w:val="22"/>
          <w:szCs w:val="22"/>
        </w:rPr>
        <w:t>sector que de las 4 metas programadas fueron cumplidas todas en un 100%.</w:t>
      </w:r>
    </w:p>
    <w:p w:rsidR="003A3986" w:rsidRDefault="003A3986" w:rsidP="003A3986">
      <w:pPr>
        <w:jc w:val="both"/>
        <w:rPr>
          <w:color w:val="auto"/>
          <w:sz w:val="22"/>
          <w:szCs w:val="22"/>
        </w:rPr>
      </w:pPr>
    </w:p>
    <w:tbl>
      <w:tblPr>
        <w:tblW w:w="893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108"/>
        <w:gridCol w:w="3828"/>
      </w:tblGrid>
      <w:tr w:rsidR="003A3986" w:rsidTr="003A3986">
        <w:trPr>
          <w:trHeight w:val="293"/>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82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4</w:t>
            </w:r>
          </w:p>
        </w:tc>
      </w:tr>
      <w:tr w:rsidR="003A3986" w:rsidTr="003A3986">
        <w:trPr>
          <w:trHeight w:val="283"/>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82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4</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cumplidas son las siguientes:</w:t>
      </w:r>
    </w:p>
    <w:p w:rsidR="003A3986" w:rsidRDefault="003A3986" w:rsidP="003A3986">
      <w:pPr>
        <w:jc w:val="both"/>
        <w:rPr>
          <w:color w:val="auto"/>
          <w:sz w:val="22"/>
          <w:szCs w:val="22"/>
        </w:rPr>
      </w:pPr>
    </w:p>
    <w:tbl>
      <w:tblPr>
        <w:tblW w:w="9085" w:type="dxa"/>
        <w:tblInd w:w="57" w:type="dxa"/>
        <w:tblCellMar>
          <w:left w:w="70" w:type="dxa"/>
          <w:right w:w="70" w:type="dxa"/>
        </w:tblCellMar>
        <w:tblLook w:val="04A0"/>
      </w:tblPr>
      <w:tblGrid>
        <w:gridCol w:w="4549"/>
        <w:gridCol w:w="1560"/>
        <w:gridCol w:w="1275"/>
        <w:gridCol w:w="1701"/>
      </w:tblGrid>
      <w:tr w:rsidR="003A3986" w:rsidTr="003A3986">
        <w:trPr>
          <w:trHeight w:val="675"/>
        </w:trPr>
        <w:tc>
          <w:tcPr>
            <w:tcW w:w="45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200"/>
        </w:trPr>
        <w:tc>
          <w:tcPr>
            <w:tcW w:w="4549"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4 obras de mitigación y/o atención  de emergencias presentadas en zonas de amenaza por fenómenos de remoción en masa, inundación, otras, durante el periodo de gobierno.                       </w:t>
            </w:r>
          </w:p>
        </w:tc>
        <w:tc>
          <w:tcPr>
            <w:tcW w:w="15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275"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500"/>
        </w:trPr>
        <w:tc>
          <w:tcPr>
            <w:tcW w:w="4549"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Realizar 4 campañas de sensibilización y capacitación dirigida a la comunidad en el manejo de emergencias y atención de desastres, con participación de la comunidad, durante el periodo de gobierno.   </w:t>
            </w:r>
          </w:p>
        </w:tc>
        <w:tc>
          <w:tcPr>
            <w:tcW w:w="15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275"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200"/>
        </w:trPr>
        <w:tc>
          <w:tcPr>
            <w:tcW w:w="4549"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Mantener durante 48 meses del periodo de gobierno activado, capacitado y dotado con los elementos básicos  al comité municipal de Prevención y Atención de Desastres                                    </w:t>
            </w:r>
          </w:p>
        </w:tc>
        <w:tc>
          <w:tcPr>
            <w:tcW w:w="15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275"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500"/>
        </w:trPr>
        <w:tc>
          <w:tcPr>
            <w:tcW w:w="4549"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Mediante convenio interinstitucional garantizar la disponibilidad del cuerpo de bomberos municipal para asistir cualquier emergencia de su competencia que se pueda presentar en el municipio durante lo</w:t>
            </w:r>
          </w:p>
        </w:tc>
        <w:tc>
          <w:tcPr>
            <w:tcW w:w="15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275"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70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d) CENTROS DE RECLUSION: </w:t>
      </w:r>
      <w:r>
        <w:rPr>
          <w:color w:val="auto"/>
          <w:sz w:val="22"/>
          <w:szCs w:val="22"/>
        </w:rPr>
        <w:t>se programaron 2 metas y éstas se cumplieron en un 100%.</w:t>
      </w:r>
    </w:p>
    <w:p w:rsidR="003A3986" w:rsidRDefault="003A3986" w:rsidP="003A3986">
      <w:pPr>
        <w:jc w:val="both"/>
        <w:rPr>
          <w:color w:val="auto"/>
          <w:sz w:val="22"/>
          <w:szCs w:val="22"/>
        </w:rPr>
      </w:pPr>
    </w:p>
    <w:tbl>
      <w:tblPr>
        <w:tblW w:w="879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108"/>
        <w:gridCol w:w="3686"/>
      </w:tblGrid>
      <w:tr w:rsidR="003A3986" w:rsidTr="003A3986">
        <w:trPr>
          <w:trHeight w:val="510"/>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w:t>
            </w:r>
          </w:p>
        </w:tc>
      </w:tr>
      <w:tr w:rsidR="003A3986" w:rsidTr="003A3986">
        <w:trPr>
          <w:trHeight w:val="347"/>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tbl>
      <w:tblPr>
        <w:tblW w:w="9085" w:type="dxa"/>
        <w:tblInd w:w="57" w:type="dxa"/>
        <w:tblCellMar>
          <w:left w:w="70" w:type="dxa"/>
          <w:right w:w="70" w:type="dxa"/>
        </w:tblCellMar>
        <w:tblLook w:val="04A0"/>
      </w:tblPr>
      <w:tblGrid>
        <w:gridCol w:w="4155"/>
        <w:gridCol w:w="1645"/>
        <w:gridCol w:w="1615"/>
        <w:gridCol w:w="1670"/>
      </w:tblGrid>
      <w:tr w:rsidR="003A3986" w:rsidTr="003A3986">
        <w:trPr>
          <w:trHeight w:val="961"/>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4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50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413"/>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Mantener 4 convenios suscritos durante el periodo de gobierno, entre el INPEC y el Municipio para evitar que los centros penitenciarios se abstengan de seguir recibiendo a los infractores de nuestra j</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4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505"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200"/>
        </w:trPr>
        <w:tc>
          <w:tcPr>
            <w:tcW w:w="428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 xml:space="preserve">Mantener 4 convenios el centro de reclusión del menor infractor para la atención al Menor Infractor, durante el periodo de gobierno                                                                     </w:t>
            </w:r>
          </w:p>
        </w:tc>
        <w:tc>
          <w:tcPr>
            <w:tcW w:w="16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2</w:t>
            </w:r>
          </w:p>
        </w:tc>
        <w:tc>
          <w:tcPr>
            <w:tcW w:w="164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2</w:t>
            </w:r>
          </w:p>
        </w:tc>
        <w:tc>
          <w:tcPr>
            <w:tcW w:w="150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rPr>
            </w:pPr>
            <w:r>
              <w:rPr>
                <w:rFonts w:cs="Calibri"/>
                <w:color w:val="auto"/>
                <w:sz w:val="22"/>
                <w:szCs w:val="22"/>
              </w:rPr>
              <w:t>100,00%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e) CULTURA: </w:t>
      </w:r>
      <w:r>
        <w:rPr>
          <w:color w:val="auto"/>
          <w:sz w:val="22"/>
          <w:szCs w:val="22"/>
        </w:rPr>
        <w:t>de 4 metas programadas en ejecutaron en un 100% 3 para un porcentaje de cumplimiento del 71,43%.</w:t>
      </w:r>
    </w:p>
    <w:p w:rsidR="003A3986" w:rsidRDefault="003A3986" w:rsidP="003A3986">
      <w:pPr>
        <w:jc w:val="both"/>
        <w:rPr>
          <w:color w:val="auto"/>
          <w:sz w:val="22"/>
          <w:szCs w:val="22"/>
        </w:rPr>
      </w:pPr>
    </w:p>
    <w:tbl>
      <w:tblPr>
        <w:tblW w:w="9077"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25"/>
        <w:gridCol w:w="4252"/>
      </w:tblGrid>
      <w:tr w:rsidR="003A3986" w:rsidTr="003A3986">
        <w:trPr>
          <w:trHeight w:val="382"/>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42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7</w:t>
            </w:r>
          </w:p>
        </w:tc>
      </w:tr>
      <w:tr w:rsidR="003A3986" w:rsidTr="003A3986">
        <w:trPr>
          <w:trHeight w:val="273"/>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42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5</w:t>
            </w:r>
          </w:p>
        </w:tc>
      </w:tr>
      <w:tr w:rsidR="003A3986" w:rsidTr="003A3986">
        <w:trPr>
          <w:trHeight w:val="264"/>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50% Y 98%</w:t>
            </w:r>
          </w:p>
        </w:tc>
        <w:tc>
          <w:tcPr>
            <w:tcW w:w="42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258"/>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 xml:space="preserve">METAS ENTRE 0% </w:t>
            </w:r>
          </w:p>
        </w:tc>
        <w:tc>
          <w:tcPr>
            <w:tcW w:w="42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289"/>
        </w:trPr>
        <w:tc>
          <w:tcPr>
            <w:tcW w:w="482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DE CUMPLIMIENTO</w:t>
            </w:r>
          </w:p>
        </w:tc>
        <w:tc>
          <w:tcPr>
            <w:tcW w:w="425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71,43%</w:t>
            </w:r>
          </w:p>
        </w:tc>
      </w:tr>
    </w:tbl>
    <w:p w:rsidR="003A3986" w:rsidRDefault="003A3986" w:rsidP="003A3986">
      <w:pPr>
        <w:jc w:val="both"/>
        <w:rPr>
          <w:color w:val="auto"/>
          <w:sz w:val="22"/>
          <w:szCs w:val="22"/>
        </w:rPr>
      </w:pPr>
    </w:p>
    <w:p w:rsidR="003A3986" w:rsidRDefault="003A3986" w:rsidP="003A3986">
      <w:pPr>
        <w:jc w:val="center"/>
        <w:rPr>
          <w:color w:val="auto"/>
          <w:sz w:val="22"/>
          <w:szCs w:val="22"/>
        </w:rPr>
      </w:pPr>
      <w:r>
        <w:rPr>
          <w:noProof/>
          <w:color w:val="auto"/>
          <w:sz w:val="22"/>
          <w:szCs w:val="22"/>
        </w:rPr>
        <w:lastRenderedPageBreak/>
        <w:drawing>
          <wp:inline distT="0" distB="0" distL="0" distR="0">
            <wp:extent cx="5374045" cy="2108174"/>
            <wp:effectExtent l="38234" t="21217" r="36021" b="23259"/>
            <wp:docPr id="21" name="Imagen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cumplidas en un 100% son las siguientes:</w:t>
      </w:r>
    </w:p>
    <w:p w:rsidR="003A3986" w:rsidRDefault="003A3986" w:rsidP="003A3986">
      <w:pPr>
        <w:jc w:val="both"/>
        <w:rPr>
          <w:color w:val="auto"/>
          <w:sz w:val="22"/>
          <w:szCs w:val="22"/>
        </w:rPr>
      </w:pPr>
    </w:p>
    <w:tbl>
      <w:tblPr>
        <w:tblW w:w="9280" w:type="dxa"/>
        <w:tblInd w:w="65" w:type="dxa"/>
        <w:tblCellMar>
          <w:left w:w="70" w:type="dxa"/>
          <w:right w:w="70" w:type="dxa"/>
        </w:tblCellMar>
        <w:tblLook w:val="04A0"/>
      </w:tblPr>
      <w:tblGrid>
        <w:gridCol w:w="3429"/>
        <w:gridCol w:w="1262"/>
        <w:gridCol w:w="1491"/>
        <w:gridCol w:w="1428"/>
        <w:gridCol w:w="1670"/>
      </w:tblGrid>
      <w:tr w:rsidR="003A3986" w:rsidTr="003A3986">
        <w:trPr>
          <w:trHeight w:val="1218"/>
        </w:trPr>
        <w:tc>
          <w:tcPr>
            <w:tcW w:w="3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03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Ponderador de la meta para la vigencia 2009</w:t>
            </w:r>
          </w:p>
        </w:tc>
        <w:tc>
          <w:tcPr>
            <w:tcW w:w="1514"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47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57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485"/>
        </w:trPr>
        <w:tc>
          <w:tcPr>
            <w:tcW w:w="3675"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Fomentar en 10 Instituciones anualmente un proyecto  para promover el habito en la lectura y la escritura (total a ejecutar 3 proyectos durante el periodo de gobierno)                                 </w:t>
            </w:r>
          </w:p>
        </w:tc>
        <w:tc>
          <w:tcPr>
            <w:tcW w:w="1038"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w:t>
            </w:r>
          </w:p>
        </w:tc>
        <w:tc>
          <w:tcPr>
            <w:tcW w:w="1514"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w:t>
            </w:r>
          </w:p>
        </w:tc>
        <w:tc>
          <w:tcPr>
            <w:tcW w:w="1475"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w:t>
            </w:r>
          </w:p>
        </w:tc>
        <w:tc>
          <w:tcPr>
            <w:tcW w:w="157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547"/>
        </w:trPr>
        <w:tc>
          <w:tcPr>
            <w:tcW w:w="3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5 investigaciones sobre patrimonio visual, arquitectónico, memoria escrita, memoria musical y ecológica durante el periodo de gobierno.                                                        </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w:t>
            </w:r>
          </w:p>
        </w:tc>
        <w:tc>
          <w:tcPr>
            <w:tcW w:w="15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15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133,33%</w:t>
            </w:r>
          </w:p>
        </w:tc>
      </w:tr>
      <w:tr w:rsidR="003A3986" w:rsidTr="003A3986">
        <w:trPr>
          <w:trHeight w:val="987"/>
        </w:trPr>
        <w:tc>
          <w:tcPr>
            <w:tcW w:w="367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 xml:space="preserve">Ejecutar 2 proyectos de formación en artes escénicas ejecutados durante el periodo de gobierno.                                                                                                         </w:t>
            </w:r>
          </w:p>
        </w:tc>
        <w:tc>
          <w:tcPr>
            <w:tcW w:w="103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 </w:t>
            </w:r>
          </w:p>
        </w:tc>
        <w:tc>
          <w:tcPr>
            <w:tcW w:w="15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1</w:t>
            </w:r>
          </w:p>
        </w:tc>
        <w:tc>
          <w:tcPr>
            <w:tcW w:w="147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1</w:t>
            </w:r>
          </w:p>
        </w:tc>
        <w:tc>
          <w:tcPr>
            <w:tcW w:w="157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128"/>
        </w:trPr>
        <w:tc>
          <w:tcPr>
            <w:tcW w:w="367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 xml:space="preserve">Realizar 8 actividades artísticas por año, para el fomento y promoción del folclor, costumbres y tradiciones de la comunidad Piedecuestana.                                                             </w:t>
            </w:r>
          </w:p>
        </w:tc>
        <w:tc>
          <w:tcPr>
            <w:tcW w:w="103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 </w:t>
            </w:r>
          </w:p>
        </w:tc>
        <w:tc>
          <w:tcPr>
            <w:tcW w:w="151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8</w:t>
            </w:r>
          </w:p>
        </w:tc>
        <w:tc>
          <w:tcPr>
            <w:tcW w:w="147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8</w:t>
            </w:r>
          </w:p>
        </w:tc>
        <w:tc>
          <w:tcPr>
            <w:tcW w:w="157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500"/>
        </w:trPr>
        <w:tc>
          <w:tcPr>
            <w:tcW w:w="367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 xml:space="preserve">Realizar 3 dotaciones al centro cultural en diferentes elementos necesarios para la promoción y conservación de las actividades artísticas y culturales durante el periodo de gobierno.                 </w:t>
            </w:r>
          </w:p>
        </w:tc>
        <w:tc>
          <w:tcPr>
            <w:tcW w:w="1038" w:type="dxa"/>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 </w:t>
            </w:r>
          </w:p>
        </w:tc>
        <w:tc>
          <w:tcPr>
            <w:tcW w:w="1514" w:type="dxa"/>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1</w:t>
            </w:r>
          </w:p>
        </w:tc>
        <w:tc>
          <w:tcPr>
            <w:tcW w:w="1475" w:type="dxa"/>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rPr>
            </w:pPr>
            <w:r>
              <w:rPr>
                <w:rFonts w:cs="Calibri"/>
                <w:color w:val="auto"/>
                <w:sz w:val="22"/>
                <w:szCs w:val="22"/>
              </w:rPr>
              <w:t>1</w:t>
            </w:r>
          </w:p>
        </w:tc>
        <w:tc>
          <w:tcPr>
            <w:tcW w:w="1578" w:type="dxa"/>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rPr>
            </w:pPr>
            <w:r>
              <w:rPr>
                <w:rFonts w:cs="Calibri"/>
                <w:color w:val="auto"/>
                <w:sz w:val="22"/>
                <w:szCs w:val="22"/>
              </w:rPr>
              <w:t>100,00%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f) DEPORTE Y RECREACION: </w:t>
      </w:r>
      <w:r>
        <w:rPr>
          <w:color w:val="auto"/>
          <w:sz w:val="22"/>
          <w:szCs w:val="22"/>
        </w:rPr>
        <w:t>de las 9 metas programadas se ejecutaron en el 100% 6 metas para un porcentaje de cumplimiento del 88,89%.</w:t>
      </w:r>
    </w:p>
    <w:p w:rsidR="003A3986" w:rsidRDefault="003A3986" w:rsidP="003A3986">
      <w:pPr>
        <w:jc w:val="both"/>
        <w:rPr>
          <w:noProof/>
          <w:color w:val="auto"/>
          <w:sz w:val="22"/>
          <w:szCs w:val="22"/>
        </w:rPr>
      </w:pPr>
    </w:p>
    <w:tbl>
      <w:tblPr>
        <w:tblW w:w="879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108"/>
        <w:gridCol w:w="3686"/>
      </w:tblGrid>
      <w:tr w:rsidR="003A3986" w:rsidTr="003A3986">
        <w:trPr>
          <w:trHeight w:val="349"/>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lastRenderedPageBreak/>
              <w:t>NUMERO DE METAS</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9</w:t>
            </w:r>
          </w:p>
        </w:tc>
      </w:tr>
      <w:tr w:rsidR="003A3986" w:rsidTr="003A3986">
        <w:trPr>
          <w:trHeight w:val="290"/>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8</w:t>
            </w:r>
          </w:p>
        </w:tc>
      </w:tr>
      <w:tr w:rsidR="003A3986" w:rsidTr="003A3986">
        <w:trPr>
          <w:trHeight w:val="300"/>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 xml:space="preserve">METAS  0% </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397"/>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DE CUMPLIMIENTO</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88,89%</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b/>
          <w:color w:val="auto"/>
          <w:sz w:val="22"/>
          <w:szCs w:val="22"/>
        </w:rPr>
      </w:pPr>
      <w:r>
        <w:rPr>
          <w:b/>
          <w:noProof/>
          <w:color w:val="auto"/>
          <w:sz w:val="22"/>
          <w:szCs w:val="22"/>
        </w:rPr>
        <w:drawing>
          <wp:inline distT="0" distB="0" distL="0" distR="0">
            <wp:extent cx="5579560" cy="1965189"/>
            <wp:effectExtent l="33958" t="16829" r="34807" b="18232"/>
            <wp:docPr id="22" name="Imagen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cumplidas en un  100% ó más son las que a continuación se relacionan:</w:t>
      </w:r>
    </w:p>
    <w:p w:rsidR="003A3986" w:rsidRDefault="003A3986" w:rsidP="003A3986">
      <w:pPr>
        <w:jc w:val="both"/>
        <w:rPr>
          <w:b/>
          <w:color w:val="auto"/>
          <w:sz w:val="22"/>
          <w:szCs w:val="22"/>
        </w:rPr>
      </w:pPr>
    </w:p>
    <w:tbl>
      <w:tblPr>
        <w:tblW w:w="9260" w:type="dxa"/>
        <w:tblInd w:w="65" w:type="dxa"/>
        <w:tblCellMar>
          <w:left w:w="70" w:type="dxa"/>
          <w:right w:w="70" w:type="dxa"/>
        </w:tblCellMar>
        <w:tblLook w:val="04A0"/>
      </w:tblPr>
      <w:tblGrid>
        <w:gridCol w:w="4273"/>
        <w:gridCol w:w="1659"/>
        <w:gridCol w:w="1658"/>
        <w:gridCol w:w="1670"/>
      </w:tblGrid>
      <w:tr w:rsidR="003A3986" w:rsidTr="003A3986">
        <w:trPr>
          <w:trHeight w:val="1125"/>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007"/>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Ampliar en 4.097 el número de escolares y colegiales participantes en los eventos interescolares e intercolegiados.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5134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5134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w:t>
            </w:r>
          </w:p>
        </w:tc>
      </w:tr>
      <w:tr w:rsidR="003A3986" w:rsidTr="003A3986">
        <w:trPr>
          <w:trHeight w:val="979"/>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Incrementar en 175 el número de adultos mayor que participan en las  actividades deportivas y recreativas.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438</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438</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w:t>
            </w:r>
          </w:p>
        </w:tc>
      </w:tr>
      <w:tr w:rsidR="003A3986" w:rsidTr="003A3986">
        <w:trPr>
          <w:trHeight w:val="992"/>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Dotar con implementos deportivos  20 clubes deportivos debidamente constituidos y legalizados que existen en el municipio.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w:t>
            </w:r>
          </w:p>
        </w:tc>
      </w:tr>
      <w:tr w:rsidR="003A3986" w:rsidTr="003A3986">
        <w:trPr>
          <w:trHeight w:val="1478"/>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Realizar 3 seminarios anualmente para Capacitar a 50 dirigentes deportivos por año,  cursos de capacitación  piedecuestana para ser replicados en beneficio de la  infancia, niñez, y los jóvenes menore</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w:t>
            </w:r>
          </w:p>
        </w:tc>
      </w:tr>
      <w:tr w:rsidR="003A3986" w:rsidTr="003A3986">
        <w:trPr>
          <w:trHeight w:val="69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Fomentar 8 eventos deportivos anualmente en las diferentes disciplinas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w:t>
            </w:r>
          </w:p>
        </w:tc>
      </w:tr>
      <w:tr w:rsidR="003A3986" w:rsidTr="003A3986">
        <w:trPr>
          <w:trHeight w:val="1194"/>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Contratar 6 instructores anualmente para promover la práctica y perfeccionamiento del deporte a través de  las escuelas de formación deportiva.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w:t>
            </w:r>
          </w:p>
        </w:tc>
      </w:tr>
      <w:tr w:rsidR="003A3986" w:rsidTr="003A3986">
        <w:trPr>
          <w:trHeight w:val="9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Mejorar y mantener 13 escenarios deportivos y recreativos del municipio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15</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133,33%</w:t>
            </w:r>
          </w:p>
        </w:tc>
      </w:tr>
      <w:tr w:rsidR="003A3986" w:rsidTr="003A3986">
        <w:trPr>
          <w:trHeight w:val="851"/>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1 estudio, diseño y/o interventoria a 1 proyecto de construcción de infraestructura física para escenarios deportivos y recreativos.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0%</w:t>
            </w:r>
          </w:p>
        </w:tc>
      </w:tr>
      <w:tr w:rsidR="003A3986" w:rsidTr="003A3986">
        <w:trPr>
          <w:trHeight w:val="9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Construir y/o adecuar la infraestructura de 2 escenarios deportivos y recreativos.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107</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107</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g) DESARROLLO COMUNITARIO: </w:t>
      </w:r>
      <w:r>
        <w:rPr>
          <w:color w:val="auto"/>
          <w:sz w:val="22"/>
          <w:szCs w:val="22"/>
        </w:rPr>
        <w:t>de las cuatro metas programadas 3 se ejecutaron en el 100% para un porcentaje de ejecución del 75%.</w:t>
      </w: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tbl>
      <w:tblPr>
        <w:tblW w:w="893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392"/>
        <w:gridCol w:w="3544"/>
      </w:tblGrid>
      <w:tr w:rsidR="003A3986" w:rsidTr="003A3986">
        <w:trPr>
          <w:trHeight w:val="510"/>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4</w:t>
            </w:r>
          </w:p>
        </w:tc>
      </w:tr>
      <w:tr w:rsidR="003A3986" w:rsidTr="003A3986">
        <w:trPr>
          <w:trHeight w:val="488"/>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w:t>
            </w:r>
          </w:p>
        </w:tc>
      </w:tr>
      <w:tr w:rsidR="003A3986" w:rsidTr="003A3986">
        <w:trPr>
          <w:trHeight w:val="410"/>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ENTRE EL 50 Y EL 98%</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510"/>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 xml:space="preserve">METAS ENTRE EL 10 Y EL 50% </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465"/>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DE CUMPLIMIENTO</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50,00%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580741" cy="2287132"/>
            <wp:effectExtent l="39704" t="19443" r="37405" b="17525"/>
            <wp:docPr id="23" name="Imagen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3454"/>
        <w:gridCol w:w="1711"/>
        <w:gridCol w:w="1460"/>
        <w:gridCol w:w="1954"/>
      </w:tblGrid>
      <w:tr w:rsidR="003A3986" w:rsidTr="003A3986">
        <w:trPr>
          <w:trHeight w:val="112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lastRenderedPageBreak/>
              <w:t>Descripción meta de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2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Mediante 8 talleres capacitar y adiestrar en temas de gestión pública y control social a integrantes de juntas de acción comunal y líderes comunitarios durante el periodo de gobierno.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134"/>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Presentar  4 informes de rendición de cuentas a la ciudadanía durante el periodo de gobierno.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h) EQUIPAMIENTO: </w:t>
      </w:r>
      <w:r>
        <w:rPr>
          <w:color w:val="auto"/>
          <w:sz w:val="22"/>
          <w:szCs w:val="22"/>
        </w:rPr>
        <w:t>el porcentaje de cumplimiento al 2009 es del 33,33%.</w:t>
      </w: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tbl>
      <w:tblPr>
        <w:tblW w:w="893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534"/>
        <w:gridCol w:w="3402"/>
      </w:tblGrid>
      <w:tr w:rsidR="003A3986" w:rsidTr="003A3986">
        <w:trPr>
          <w:trHeight w:val="510"/>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3</w:t>
            </w:r>
          </w:p>
        </w:tc>
      </w:tr>
      <w:tr w:rsidR="003A3986" w:rsidTr="003A3986">
        <w:trPr>
          <w:trHeight w:val="488"/>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300"/>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 xml:space="preserve">METAS 0% </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w:t>
            </w:r>
          </w:p>
        </w:tc>
      </w:tr>
      <w:tr w:rsidR="003A3986" w:rsidTr="003A3986">
        <w:trPr>
          <w:trHeight w:val="386"/>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DE CUMPLIMIENTO</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33,33%</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b/>
          <w:color w:val="auto"/>
          <w:sz w:val="22"/>
          <w:szCs w:val="22"/>
        </w:rPr>
      </w:pPr>
      <w:r>
        <w:rPr>
          <w:b/>
          <w:noProof/>
          <w:color w:val="auto"/>
          <w:sz w:val="22"/>
          <w:szCs w:val="22"/>
        </w:rPr>
        <w:drawing>
          <wp:inline distT="0" distB="0" distL="0" distR="0">
            <wp:extent cx="5503020" cy="2106096"/>
            <wp:effectExtent l="58123" t="24355" r="58607" b="22199"/>
            <wp:docPr id="24" name="Imagen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3A3986" w:rsidRDefault="003A3986" w:rsidP="003A3986">
      <w:pPr>
        <w:jc w:val="both"/>
        <w:rPr>
          <w:b/>
          <w:color w:val="auto"/>
          <w:sz w:val="22"/>
          <w:szCs w:val="22"/>
        </w:rPr>
      </w:pPr>
    </w:p>
    <w:p w:rsidR="003A3986" w:rsidRDefault="003A3986" w:rsidP="003A3986">
      <w:pPr>
        <w:jc w:val="both"/>
        <w:rPr>
          <w:color w:val="auto"/>
          <w:sz w:val="22"/>
          <w:szCs w:val="22"/>
        </w:rPr>
      </w:pPr>
      <w:r>
        <w:rPr>
          <w:color w:val="auto"/>
          <w:sz w:val="22"/>
          <w:szCs w:val="22"/>
        </w:rPr>
        <w:t>La meta cumplida en el 100% es:</w:t>
      </w:r>
    </w:p>
    <w:p w:rsidR="003A3986" w:rsidRDefault="003A3986" w:rsidP="003A3986">
      <w:pPr>
        <w:jc w:val="both"/>
        <w:rPr>
          <w:b/>
          <w:color w:val="auto"/>
          <w:sz w:val="22"/>
          <w:szCs w:val="22"/>
        </w:rPr>
      </w:pPr>
    </w:p>
    <w:tbl>
      <w:tblPr>
        <w:tblW w:w="9260" w:type="dxa"/>
        <w:tblInd w:w="65" w:type="dxa"/>
        <w:tblCellMar>
          <w:left w:w="70" w:type="dxa"/>
          <w:right w:w="70" w:type="dxa"/>
        </w:tblCellMar>
        <w:tblLook w:val="04A0"/>
      </w:tblPr>
      <w:tblGrid>
        <w:gridCol w:w="4280"/>
        <w:gridCol w:w="1660"/>
        <w:gridCol w:w="1660"/>
        <w:gridCol w:w="1660"/>
      </w:tblGrid>
      <w:tr w:rsidR="003A3986" w:rsidTr="003A3986">
        <w:trPr>
          <w:trHeight w:val="1125"/>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 umplimiento 2009</w:t>
            </w:r>
          </w:p>
        </w:tc>
      </w:tr>
      <w:tr w:rsidR="003A3986" w:rsidTr="003A3986">
        <w:trPr>
          <w:trHeight w:val="1853"/>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Realizar el mejoramiento y mantenimiento anualmente a  5 bienes inmuebles de propiedad del municipio, que prestan servicio social y administrativo a la comunidad en general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i) FORTALECIMIENTO INSTITUCIONAL: </w:t>
      </w:r>
      <w:r>
        <w:rPr>
          <w:color w:val="auto"/>
          <w:sz w:val="22"/>
          <w:szCs w:val="22"/>
        </w:rPr>
        <w:t>de las 30 metas programadas se 10 cumplieron en un 100% ó más, para un porcentaje de cumplimiento del 33,33%.</w:t>
      </w:r>
    </w:p>
    <w:p w:rsidR="003A3986" w:rsidRDefault="003A3986" w:rsidP="003A3986">
      <w:pPr>
        <w:jc w:val="both"/>
        <w:rPr>
          <w:color w:val="auto"/>
          <w:sz w:val="22"/>
          <w:szCs w:val="22"/>
        </w:rPr>
      </w:pPr>
    </w:p>
    <w:tbl>
      <w:tblPr>
        <w:tblW w:w="8652"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392"/>
        <w:gridCol w:w="3260"/>
      </w:tblGrid>
      <w:tr w:rsidR="003A3986" w:rsidTr="003A3986">
        <w:trPr>
          <w:trHeight w:val="426"/>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2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30</w:t>
            </w:r>
          </w:p>
        </w:tc>
      </w:tr>
      <w:tr w:rsidR="003A3986" w:rsidTr="003A3986">
        <w:trPr>
          <w:trHeight w:val="404"/>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10</w:t>
            </w:r>
          </w:p>
        </w:tc>
      </w:tr>
      <w:tr w:rsidR="003A3986" w:rsidTr="003A3986">
        <w:trPr>
          <w:trHeight w:val="354"/>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50% Y 98%</w:t>
            </w:r>
          </w:p>
        </w:tc>
        <w:tc>
          <w:tcPr>
            <w:tcW w:w="32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8</w:t>
            </w:r>
          </w:p>
        </w:tc>
      </w:tr>
      <w:tr w:rsidR="003A3986" w:rsidTr="003A3986">
        <w:trPr>
          <w:trHeight w:val="276"/>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10% Y 49%</w:t>
            </w:r>
          </w:p>
        </w:tc>
        <w:tc>
          <w:tcPr>
            <w:tcW w:w="32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300"/>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11</w:t>
            </w:r>
          </w:p>
        </w:tc>
      </w:tr>
      <w:tr w:rsidR="003A3986" w:rsidTr="003A3986">
        <w:trPr>
          <w:trHeight w:val="384"/>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DE CUMPLIMIENTO</w:t>
            </w:r>
          </w:p>
        </w:tc>
        <w:tc>
          <w:tcPr>
            <w:tcW w:w="32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33,33%</w:t>
            </w:r>
          </w:p>
        </w:tc>
      </w:tr>
    </w:tbl>
    <w:p w:rsidR="003A3986" w:rsidRDefault="003A3986" w:rsidP="003A3986">
      <w:pPr>
        <w:jc w:val="both"/>
        <w:rPr>
          <w:color w:val="auto"/>
          <w:sz w:val="22"/>
          <w:szCs w:val="22"/>
        </w:rPr>
      </w:pPr>
      <w:r>
        <w:rPr>
          <w:noProof/>
          <w:color w:val="auto"/>
          <w:sz w:val="22"/>
          <w:szCs w:val="22"/>
        </w:rPr>
        <w:drawing>
          <wp:inline distT="0" distB="0" distL="0" distR="0">
            <wp:extent cx="5455625" cy="2591133"/>
            <wp:effectExtent l="30501" t="14460" r="28849" b="13782"/>
            <wp:docPr id="25" name="Imagen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cumplidas al 2009 son las siguientes:</w:t>
      </w:r>
    </w:p>
    <w:p w:rsidR="003A3986" w:rsidRDefault="003A3986" w:rsidP="003A3986">
      <w:pPr>
        <w:jc w:val="both"/>
        <w:rPr>
          <w:color w:val="auto"/>
          <w:sz w:val="22"/>
          <w:szCs w:val="22"/>
        </w:rPr>
      </w:pPr>
    </w:p>
    <w:p w:rsidR="003A3986" w:rsidRDefault="003A3986" w:rsidP="003A3986">
      <w:pPr>
        <w:jc w:val="both"/>
        <w:rPr>
          <w:color w:val="auto"/>
          <w:sz w:val="22"/>
          <w:szCs w:val="22"/>
        </w:rPr>
      </w:pPr>
    </w:p>
    <w:tbl>
      <w:tblPr>
        <w:tblW w:w="9260" w:type="dxa"/>
        <w:tblInd w:w="65" w:type="dxa"/>
        <w:tblCellMar>
          <w:left w:w="70" w:type="dxa"/>
          <w:right w:w="70" w:type="dxa"/>
        </w:tblCellMar>
        <w:tblLook w:val="04A0"/>
      </w:tblPr>
      <w:tblGrid>
        <w:gridCol w:w="4273"/>
        <w:gridCol w:w="1659"/>
        <w:gridCol w:w="1658"/>
        <w:gridCol w:w="1670"/>
      </w:tblGrid>
      <w:tr w:rsidR="003A3986" w:rsidTr="003A3986">
        <w:trPr>
          <w:trHeight w:val="1125"/>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407"/>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Actualizar y ajustar el Plan Básico de de ordenamiento territorial lo que requiere de: 1. implementación del expediente municipal 20%; 2. elaboración de documentos de seguimiento y evaluación 20%; y r</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0,6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0,6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Aprobar y legalizar 700 proyectos urbanísticos y/o de construcción durante el periodo de gobierno, de acuerdo al PBOT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350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350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200"/>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Coordinar 5 programas para construcción y mejoramiento de vivienda en el sector urbano y rural del municipio de Piedecuesta.                                                                            </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Estratificar 475 nuevas viviendas de la zona urbana del municipio de Piedecuesta, durante el periodo de gobierno.                                                                                       </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20800</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20800</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6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Estratificar 212 nuevas viviendas en la zona rural.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962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978</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101,66%</w:t>
            </w:r>
          </w:p>
        </w:tc>
      </w:tr>
      <w:tr w:rsidR="003A3986" w:rsidTr="003A3986">
        <w:trPr>
          <w:trHeight w:val="6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Estratificar 662 nuevas viviendas dispersas rurales,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3562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3493</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98,06%</w:t>
            </w:r>
          </w:p>
        </w:tc>
      </w:tr>
      <w:tr w:rsidR="003A3986" w:rsidTr="003A3986">
        <w:trPr>
          <w:trHeight w:val="1195"/>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Ampliar la cobertura y atender las solicitudes por demanda al servicio del SISBEN mediante inclusión de 9.000 nuevas personas a la base de datos,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91846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91815</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99,97%</w:t>
            </w:r>
          </w:p>
        </w:tc>
      </w:tr>
      <w:tr w:rsidR="003A3986" w:rsidTr="003A3986">
        <w:trPr>
          <w:trHeight w:val="15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Mediante la implementación de  4 herramientas (Plan Indicativo, POAI, Plan de Acción y Formato L del SICEP), fortalecer la ejecución y cumplimiento de las metas pactadas con la comunidad en el Plan de</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036"/>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Dotar 9 elementos necesarios para la recuperación del archivo documental y memoria historia del Municipio,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120,00%</w:t>
            </w:r>
          </w:p>
        </w:tc>
      </w:tr>
      <w:tr w:rsidR="003A3986" w:rsidTr="003A3986">
        <w:trPr>
          <w:trHeight w:val="1237"/>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Presentar cuatro (4) informes para la evaluación del plan de desarrollo2008-2011 del Municipio de Piedecuesta y Mantenerlo ac tualziado junto con sus herramietnas de evalaucion y seguimiento  conforme</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bl>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j) GRUPOS VULNERABLES: </w:t>
      </w:r>
      <w:r>
        <w:rPr>
          <w:color w:val="auto"/>
          <w:sz w:val="22"/>
          <w:szCs w:val="22"/>
        </w:rPr>
        <w:t>de las 32 metas programadas se cumplieron 10, para un porcentaje de cumplimiento del 31.25%.</w:t>
      </w:r>
    </w:p>
    <w:p w:rsidR="003A3986" w:rsidRDefault="003A3986" w:rsidP="003A3986">
      <w:pPr>
        <w:jc w:val="both"/>
        <w:rPr>
          <w:color w:val="auto"/>
          <w:sz w:val="22"/>
          <w:szCs w:val="22"/>
        </w:rPr>
      </w:pPr>
    </w:p>
    <w:tbl>
      <w:tblPr>
        <w:tblW w:w="879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108"/>
        <w:gridCol w:w="3686"/>
      </w:tblGrid>
      <w:tr w:rsidR="003A3986" w:rsidTr="003A3986">
        <w:trPr>
          <w:trHeight w:val="311"/>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32</w:t>
            </w:r>
          </w:p>
        </w:tc>
      </w:tr>
      <w:tr w:rsidR="003A3986" w:rsidTr="003A3986">
        <w:trPr>
          <w:trHeight w:val="273"/>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10</w:t>
            </w:r>
          </w:p>
        </w:tc>
      </w:tr>
      <w:tr w:rsidR="003A3986" w:rsidTr="003A3986">
        <w:trPr>
          <w:trHeight w:val="279"/>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50% Y 98%</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7</w:t>
            </w:r>
          </w:p>
        </w:tc>
      </w:tr>
      <w:tr w:rsidR="003A3986" w:rsidTr="003A3986">
        <w:trPr>
          <w:trHeight w:val="300"/>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10% Y 49%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w:t>
            </w:r>
          </w:p>
        </w:tc>
      </w:tr>
      <w:tr w:rsidR="003A3986" w:rsidTr="003A3986">
        <w:trPr>
          <w:trHeight w:val="300"/>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0%</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13</w:t>
            </w:r>
          </w:p>
        </w:tc>
      </w:tr>
      <w:tr w:rsidR="003A3986" w:rsidTr="003A3986">
        <w:trPr>
          <w:trHeight w:val="445"/>
        </w:trPr>
        <w:tc>
          <w:tcPr>
            <w:tcW w:w="510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CUMPLIMIENTO METAS</w:t>
            </w:r>
          </w:p>
        </w:tc>
        <w:tc>
          <w:tcPr>
            <w:tcW w:w="368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31,25%</w:t>
            </w:r>
          </w:p>
        </w:tc>
      </w:tr>
    </w:tbl>
    <w:p w:rsidR="003A3986" w:rsidRDefault="003A3986" w:rsidP="003A3986">
      <w:pPr>
        <w:jc w:val="both"/>
        <w:rPr>
          <w:color w:val="auto"/>
          <w:sz w:val="22"/>
          <w:szCs w:val="22"/>
        </w:rPr>
      </w:pPr>
    </w:p>
    <w:p w:rsidR="003A3986" w:rsidRDefault="003A3986" w:rsidP="003A3986">
      <w:pPr>
        <w:jc w:val="center"/>
        <w:rPr>
          <w:color w:val="auto"/>
          <w:sz w:val="22"/>
          <w:szCs w:val="22"/>
        </w:rPr>
      </w:pPr>
      <w:r>
        <w:rPr>
          <w:noProof/>
          <w:color w:val="auto"/>
          <w:sz w:val="22"/>
          <w:szCs w:val="22"/>
        </w:rPr>
        <w:lastRenderedPageBreak/>
        <w:drawing>
          <wp:inline distT="0" distB="0" distL="0" distR="0">
            <wp:extent cx="5453851" cy="2431597"/>
            <wp:effectExtent l="33979" t="21882" r="36670" b="23021"/>
            <wp:docPr id="26" name="Imagen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3A3986" w:rsidRDefault="003A3986" w:rsidP="003A3986">
      <w:pPr>
        <w:jc w:val="both"/>
        <w:rPr>
          <w:color w:val="auto"/>
          <w:sz w:val="22"/>
          <w:szCs w:val="22"/>
        </w:rPr>
      </w:pPr>
      <w:r>
        <w:rPr>
          <w:color w:val="auto"/>
          <w:sz w:val="22"/>
          <w:szCs w:val="22"/>
        </w:rPr>
        <w:t>Las metas cumplidas son las siguientes:</w:t>
      </w:r>
    </w:p>
    <w:p w:rsidR="003A3986" w:rsidRDefault="003A3986" w:rsidP="003A3986">
      <w:pPr>
        <w:jc w:val="both"/>
        <w:rPr>
          <w:color w:val="auto"/>
          <w:sz w:val="22"/>
          <w:szCs w:val="22"/>
        </w:rPr>
      </w:pPr>
    </w:p>
    <w:tbl>
      <w:tblPr>
        <w:tblW w:w="9260" w:type="dxa"/>
        <w:tblInd w:w="65" w:type="dxa"/>
        <w:tblCellMar>
          <w:left w:w="70" w:type="dxa"/>
          <w:right w:w="70" w:type="dxa"/>
        </w:tblCellMar>
        <w:tblLook w:val="04A0"/>
      </w:tblPr>
      <w:tblGrid>
        <w:gridCol w:w="4273"/>
        <w:gridCol w:w="1659"/>
        <w:gridCol w:w="1658"/>
        <w:gridCol w:w="1670"/>
      </w:tblGrid>
      <w:tr w:rsidR="003A3986" w:rsidTr="003A3986">
        <w:trPr>
          <w:trHeight w:val="1125"/>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964"/>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Beneficiar a 812 adultos mayores en el programa Nacional de Protección al Adulto Mayor anualmente.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812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1386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170,69%</w:t>
            </w:r>
          </w:p>
        </w:tc>
      </w:tr>
      <w:tr w:rsidR="003A3986" w:rsidTr="003A3986">
        <w:trPr>
          <w:trHeight w:val="979"/>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Beneficiar a 394 adultos mayores en el programa Nacional de Alimentación Juan Luís Londoño de </w:t>
            </w:r>
            <w:smartTag w:uri="urn:schemas-microsoft-com:office:smarttags" w:element="PersonName">
              <w:smartTagPr>
                <w:attr w:name="ProductID" w:val="la Cuesta"/>
              </w:smartTagPr>
              <w:r>
                <w:rPr>
                  <w:rFonts w:cs="Calibri"/>
                  <w:color w:val="auto"/>
                  <w:sz w:val="22"/>
                  <w:szCs w:val="22"/>
                </w:rPr>
                <w:t>la Cuesta</w:t>
              </w:r>
            </w:smartTag>
            <w:r>
              <w:rPr>
                <w:rFonts w:cs="Calibri"/>
                <w:color w:val="auto"/>
                <w:sz w:val="22"/>
                <w:szCs w:val="22"/>
              </w:rPr>
              <w:t xml:space="preserve"> anualmente.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394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508</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128,93%</w:t>
            </w:r>
          </w:p>
        </w:tc>
      </w:tr>
      <w:tr w:rsidR="003A3986" w:rsidTr="003A3986">
        <w:trPr>
          <w:trHeight w:val="118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Beneficiar  con atención en diferentes programas a  14 Grupos de Tercera edad del Municipio.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200,00%</w:t>
            </w:r>
          </w:p>
        </w:tc>
      </w:tr>
      <w:tr w:rsidR="003A3986" w:rsidTr="003A3986">
        <w:trPr>
          <w:trHeight w:val="1207"/>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Vincular a 6.000 niñ@s a diferentes actividades lúdicas para que mediante el juego y la recreación  se formen los hombres del mañana, durante el periodo de gobierno.                                   </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3000</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10000</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333,33%</w:t>
            </w:r>
          </w:p>
        </w:tc>
      </w:tr>
      <w:tr w:rsidR="003A3986" w:rsidTr="003A3986">
        <w:trPr>
          <w:trHeight w:val="900"/>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Beneficiar a 2.500 mujeres cabeza de familia  SISBEN 1 y 2  con el suministro de complemento alimentario anualmente.                                                                                    </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2500</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8156</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326,24%</w:t>
            </w:r>
          </w:p>
        </w:tc>
      </w:tr>
      <w:tr w:rsidR="003A3986" w:rsidTr="003A3986">
        <w:trPr>
          <w:trHeight w:val="9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Beneficiar a  a 400 personas con discapacidad mediante ayudas técnicas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305</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152,50%</w:t>
            </w:r>
          </w:p>
        </w:tc>
      </w:tr>
      <w:tr w:rsidR="003A3986" w:rsidTr="003A3986">
        <w:trPr>
          <w:trHeight w:val="15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Mediante convenios interinstitucionales, durante 48 meses Desarrollar 4 proyectos para suplir los hogares de paso y brindar protección integral a niños, adolescentes y población en general en condició</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9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Consolidar e implementar el Plan Integral Unificado PIU durante 48 meses del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500"/>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Desarrollar 3 programas o proyectos que contribuyan a disminuir el desplazamiento forzado y garantizar la protección a la vida y patrimonio  de </w:t>
            </w:r>
            <w:smartTag w:uri="urn:schemas-microsoft-com:office:smarttags" w:element="PersonName">
              <w:smartTagPr>
                <w:attr w:name="ProductID" w:val="la Población"/>
              </w:smartTagPr>
              <w:r>
                <w:rPr>
                  <w:rFonts w:cs="Calibri"/>
                  <w:color w:val="auto"/>
                  <w:sz w:val="22"/>
                  <w:szCs w:val="22"/>
                </w:rPr>
                <w:t>la Población</w:t>
              </w:r>
            </w:smartTag>
            <w:r>
              <w:rPr>
                <w:rFonts w:cs="Calibri"/>
                <w:color w:val="auto"/>
                <w:sz w:val="22"/>
                <w:szCs w:val="22"/>
              </w:rPr>
              <w:t xml:space="preserve"> en situación de desplazamiento durante el p</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5</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125,00%</w:t>
            </w:r>
          </w:p>
        </w:tc>
      </w:tr>
      <w:tr w:rsidR="003A3986" w:rsidTr="003A3986">
        <w:trPr>
          <w:trHeight w:val="1500"/>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Desarrollar 4 programas de apoyo para la población en situación de desplazamiento de la localidad en coordinación con los entes departamentales y nacionales. Fortaleciendo las 4 mesas AHE, ESE, P Y P </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 xml:space="preserve">k) JUSTICIA: </w:t>
      </w:r>
      <w:r>
        <w:rPr>
          <w:color w:val="auto"/>
          <w:sz w:val="22"/>
          <w:szCs w:val="22"/>
        </w:rPr>
        <w:t xml:space="preserve">de 18 metas programadas, se cumplieron en un 100% 10, para un porcentaje de cumplimiento del 55,56%.    </w:t>
      </w:r>
    </w:p>
    <w:p w:rsidR="003A3986" w:rsidRDefault="003A3986" w:rsidP="003A3986">
      <w:pPr>
        <w:jc w:val="both"/>
        <w:rPr>
          <w:color w:val="auto"/>
          <w:sz w:val="22"/>
          <w:szCs w:val="22"/>
        </w:rPr>
      </w:pPr>
    </w:p>
    <w:tbl>
      <w:tblPr>
        <w:tblW w:w="893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392"/>
        <w:gridCol w:w="3544"/>
      </w:tblGrid>
      <w:tr w:rsidR="003A3986" w:rsidTr="003A3986">
        <w:trPr>
          <w:trHeight w:val="386"/>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18</w:t>
            </w:r>
          </w:p>
        </w:tc>
      </w:tr>
      <w:tr w:rsidR="003A3986" w:rsidTr="003A3986">
        <w:trPr>
          <w:trHeight w:val="449"/>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10</w:t>
            </w:r>
          </w:p>
        </w:tc>
      </w:tr>
      <w:tr w:rsidR="003A3986" w:rsidTr="003A3986">
        <w:trPr>
          <w:trHeight w:val="400"/>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50% Y 98%</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419"/>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10% Y 49%</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0</w:t>
            </w:r>
          </w:p>
        </w:tc>
      </w:tr>
      <w:tr w:rsidR="003A3986" w:rsidTr="003A3986">
        <w:trPr>
          <w:trHeight w:val="300"/>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0%</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7</w:t>
            </w:r>
          </w:p>
        </w:tc>
      </w:tr>
      <w:tr w:rsidR="003A3986" w:rsidTr="003A3986">
        <w:trPr>
          <w:trHeight w:val="402"/>
        </w:trPr>
        <w:tc>
          <w:tcPr>
            <w:tcW w:w="5392"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PORCENTAJE DE CUMPLIMIENTO</w:t>
            </w:r>
          </w:p>
        </w:tc>
        <w:tc>
          <w:tcPr>
            <w:tcW w:w="354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55,56%</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noProof/>
          <w:color w:val="auto"/>
          <w:sz w:val="22"/>
          <w:szCs w:val="22"/>
        </w:rPr>
      </w:pPr>
      <w:r>
        <w:rPr>
          <w:noProof/>
          <w:color w:val="auto"/>
          <w:sz w:val="22"/>
          <w:szCs w:val="22"/>
        </w:rPr>
        <w:drawing>
          <wp:inline distT="0" distB="0" distL="0" distR="0">
            <wp:extent cx="5459873" cy="2686329"/>
            <wp:effectExtent l="40818" t="13930" r="42859" b="14366"/>
            <wp:docPr id="27" name="Imagen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3A3986" w:rsidRDefault="003A3986" w:rsidP="003A3986">
      <w:pPr>
        <w:jc w:val="both"/>
        <w:rPr>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p>
    <w:p w:rsidR="003A3986" w:rsidRDefault="003A3986" w:rsidP="003A3986">
      <w:pPr>
        <w:jc w:val="both"/>
        <w:rPr>
          <w:b/>
          <w:color w:val="auto"/>
          <w:sz w:val="22"/>
          <w:szCs w:val="22"/>
        </w:rPr>
      </w:pPr>
    </w:p>
    <w:tbl>
      <w:tblPr>
        <w:tblW w:w="9260" w:type="dxa"/>
        <w:tblInd w:w="65" w:type="dxa"/>
        <w:tblCellMar>
          <w:left w:w="70" w:type="dxa"/>
          <w:right w:w="70" w:type="dxa"/>
        </w:tblCellMar>
        <w:tblLook w:val="04A0"/>
      </w:tblPr>
      <w:tblGrid>
        <w:gridCol w:w="4273"/>
        <w:gridCol w:w="1659"/>
        <w:gridCol w:w="1658"/>
        <w:gridCol w:w="1670"/>
      </w:tblGrid>
      <w:tr w:rsidR="003A3986" w:rsidTr="003A3986">
        <w:trPr>
          <w:trHeight w:val="1125"/>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555"/>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Crear y mantener funcionando  el centro de convivencia Ciudadana durante 36 meses de gobierno, para desarrollar acciones tendientes a la protección de los derechos humanos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18</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549"/>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Mediante la implementación de  2 programas de convivencia y justicia comunitaria  en  3 espacios  comunales y comunitarios,   sensibilizar a la población en general sobre la convivencia pacifica y el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274"/>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Apoyar mediante convenios  3 instituciones que trabajen la cultura y la prevención de los derechos humanos y el DIH en diferentes sectores del Municipio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709"/>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Mediante convenios crear 9 frentes de seguridad ciudadana y mantenerlos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27</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103,85%</w:t>
            </w:r>
          </w:p>
        </w:tc>
      </w:tr>
      <w:tr w:rsidR="003A3986" w:rsidTr="003A3986">
        <w:trPr>
          <w:trHeight w:val="1261"/>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Sensibilizar y concientizar a 400 Jóvenes  pertenecientes a comunidades vulnerables  en la solución pacifica de conflictos,  durante el periodo de gobierno.                                            </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200</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200</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562"/>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Capacitar 480 personas en el fomento de la sana convivencia, el  respeto mutuo   y  cultura ciudadana,  través de  las Instituciones Educativas y  Juntas de Acción comunal  durante el periodo de gobierno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1440</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1440</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8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Mediante 4 dotaciones Fortalecer el funcionamiento de la fuerza pública para atender y garantizar el orden publico a la comunidad piedecuestana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407"/>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9 convenios con universidades privadas y públicas como apoyo a la protección de los derechos humanos en pro de la justicia,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9</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150,00%</w:t>
            </w:r>
          </w:p>
        </w:tc>
      </w:tr>
      <w:tr w:rsidR="003A3986" w:rsidTr="003A3986">
        <w:trPr>
          <w:trHeight w:val="18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lastRenderedPageBreak/>
              <w:t xml:space="preserve">Garantizar el funcionamiento de la comisaria de familia durante 48 meses del periodo de gobierno mediante la contratación de personal idóneo de acuerdo a lo establecido a la ley 1098 de 2.006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r w:rsidR="003A3986" w:rsidTr="003A3986">
        <w:trPr>
          <w:trHeight w:val="18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Garantizar el funcionamiento de la inspección de policía del municipio durante 48 meses del periodo de gobierno, mediante la realización  de 4 contratos de prestación de servicios socio-jurídico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rFonts w:cs="Calibri"/>
                <w:color w:val="auto"/>
                <w:sz w:val="22"/>
                <w:szCs w:val="22"/>
              </w:rPr>
            </w:pPr>
            <w:r>
              <w:rPr>
                <w:rFonts w:cs="Calibri"/>
                <w:color w:val="auto"/>
                <w:sz w:val="22"/>
                <w:szCs w:val="22"/>
              </w:rPr>
              <w:t>100,00%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L) PROMOCION DEL DESARROLLO: </w:t>
      </w:r>
      <w:r>
        <w:rPr>
          <w:color w:val="auto"/>
          <w:sz w:val="22"/>
          <w:szCs w:val="22"/>
        </w:rPr>
        <w:t>De las 3 metas programadas se cumplió en un 100% 1 meta, para un porcentaje de cumplimiento del 33,33% .</w:t>
      </w:r>
    </w:p>
    <w:p w:rsidR="003A3986" w:rsidRDefault="003A3986" w:rsidP="003A3986">
      <w:pPr>
        <w:jc w:val="both"/>
        <w:rPr>
          <w:color w:val="auto"/>
          <w:sz w:val="22"/>
          <w:szCs w:val="22"/>
        </w:rPr>
      </w:pPr>
    </w:p>
    <w:tbl>
      <w:tblPr>
        <w:tblW w:w="8794" w:type="dxa"/>
        <w:tblInd w:w="65" w:type="dxa"/>
        <w:tblBorders>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534"/>
        <w:gridCol w:w="3260"/>
      </w:tblGrid>
      <w:tr w:rsidR="003A3986" w:rsidTr="003A3986">
        <w:trPr>
          <w:trHeight w:val="510"/>
        </w:trPr>
        <w:tc>
          <w:tcPr>
            <w:tcW w:w="5534" w:type="dxa"/>
            <w:tcBorders>
              <w:top w:val="nil"/>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260" w:type="dxa"/>
            <w:tcBorders>
              <w:top w:val="nil"/>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3</w:t>
            </w:r>
          </w:p>
        </w:tc>
      </w:tr>
      <w:tr w:rsidR="003A3986" w:rsidTr="003A3986">
        <w:trPr>
          <w:trHeight w:val="426"/>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METAS CUMPLIDAS 100%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426"/>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ENTRE 50% Y 98%</w:t>
            </w:r>
          </w:p>
        </w:tc>
        <w:tc>
          <w:tcPr>
            <w:tcW w:w="32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300"/>
        </w:trPr>
        <w:tc>
          <w:tcPr>
            <w:tcW w:w="553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METAS 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w:t>
            </w:r>
          </w:p>
        </w:tc>
      </w:tr>
      <w:tr w:rsidR="003A3986" w:rsidTr="003A3986">
        <w:trPr>
          <w:trHeight w:val="300"/>
        </w:trPr>
        <w:tc>
          <w:tcPr>
            <w:tcW w:w="5534" w:type="dxa"/>
            <w:tcBorders>
              <w:top w:val="single" w:sz="4" w:space="0" w:color="auto"/>
              <w:left w:val="single" w:sz="4" w:space="0" w:color="auto"/>
              <w:bottom w:val="single" w:sz="4" w:space="0" w:color="auto"/>
              <w:right w:val="single" w:sz="4" w:space="0" w:color="auto"/>
            </w:tcBorders>
            <w:noWrap/>
            <w:vAlign w:val="bottom"/>
            <w:hideMark/>
          </w:tcPr>
          <w:p w:rsidR="003A3986" w:rsidRDefault="003A3986">
            <w:pPr>
              <w:rPr>
                <w:rFonts w:cs="Calibri"/>
                <w:b/>
                <w:bCs/>
                <w:color w:val="auto"/>
                <w:sz w:val="22"/>
                <w:szCs w:val="22"/>
              </w:rPr>
            </w:pPr>
            <w:r>
              <w:rPr>
                <w:rFonts w:cs="Calibri"/>
                <w:b/>
                <w:bCs/>
                <w:color w:val="auto"/>
                <w:sz w:val="22"/>
                <w:szCs w:val="22"/>
              </w:rPr>
              <w:t>PORCENTAJE DE CUMPLIMIENTO</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right"/>
              <w:rPr>
                <w:rFonts w:cs="Calibri"/>
                <w:color w:val="auto"/>
                <w:sz w:val="22"/>
                <w:szCs w:val="22"/>
              </w:rPr>
            </w:pPr>
            <w:r>
              <w:rPr>
                <w:rFonts w:cs="Calibri"/>
                <w:color w:val="auto"/>
                <w:sz w:val="22"/>
                <w:szCs w:val="22"/>
              </w:rPr>
              <w:t>33,33%</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547694" cy="2467706"/>
            <wp:effectExtent l="30135" t="24074" r="32396" b="22820"/>
            <wp:docPr id="28" name="Imagen 2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La meta cumplida en un 100% es: </w:t>
      </w:r>
    </w:p>
    <w:p w:rsidR="003A3986" w:rsidRDefault="003A3986" w:rsidP="003A3986">
      <w:pPr>
        <w:jc w:val="both"/>
        <w:rPr>
          <w:color w:val="auto"/>
          <w:sz w:val="22"/>
          <w:szCs w:val="22"/>
        </w:rPr>
      </w:pPr>
    </w:p>
    <w:tbl>
      <w:tblPr>
        <w:tblW w:w="9260" w:type="dxa"/>
        <w:tblInd w:w="65" w:type="dxa"/>
        <w:tblCellMar>
          <w:left w:w="70" w:type="dxa"/>
          <w:right w:w="70" w:type="dxa"/>
        </w:tblCellMar>
        <w:tblLook w:val="04A0"/>
      </w:tblPr>
      <w:tblGrid>
        <w:gridCol w:w="4273"/>
        <w:gridCol w:w="1659"/>
        <w:gridCol w:w="1658"/>
        <w:gridCol w:w="1670"/>
      </w:tblGrid>
      <w:tr w:rsidR="003A3986" w:rsidTr="003A3986">
        <w:trPr>
          <w:trHeight w:val="1125"/>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lastRenderedPageBreak/>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2009</w:t>
            </w:r>
          </w:p>
        </w:tc>
      </w:tr>
      <w:tr w:rsidR="003A3986" w:rsidTr="003A3986">
        <w:trPr>
          <w:trHeight w:val="1569"/>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Otorgar créditos a 600 créditos  a hombres y mujeres cabeza de familia madres cabeza de  familia piedecuestanas que cumplan con el requisito para fomentar el desarrollo microempresarial y el desarrollo</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400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491</w:t>
            </w:r>
          </w:p>
        </w:tc>
        <w:tc>
          <w:tcPr>
            <w:tcW w:w="1660" w:type="dxa"/>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rPr>
            </w:pPr>
            <w:r>
              <w:rPr>
                <w:rFonts w:cs="Calibri"/>
                <w:color w:val="auto"/>
                <w:sz w:val="22"/>
                <w:szCs w:val="22"/>
              </w:rPr>
              <w:t>122,75%</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m)</w:t>
      </w:r>
      <w:r>
        <w:rPr>
          <w:color w:val="auto"/>
          <w:sz w:val="22"/>
          <w:szCs w:val="22"/>
        </w:rPr>
        <w:t xml:space="preserve"> </w:t>
      </w:r>
      <w:r>
        <w:rPr>
          <w:b/>
          <w:color w:val="auto"/>
          <w:sz w:val="22"/>
          <w:szCs w:val="22"/>
        </w:rPr>
        <w:t xml:space="preserve">TRANSPORTE: </w:t>
      </w:r>
      <w:r>
        <w:rPr>
          <w:color w:val="auto"/>
          <w:sz w:val="22"/>
          <w:szCs w:val="22"/>
        </w:rPr>
        <w:t>de las 11 metas programadas se ejecutaron en un 100% 9 metas, para un porcentaje de ejecución del 81,82%</w:t>
      </w:r>
    </w:p>
    <w:p w:rsidR="003A3986" w:rsidRDefault="003A3986" w:rsidP="003A3986">
      <w:pPr>
        <w:jc w:val="both"/>
        <w:rPr>
          <w:b/>
          <w:color w:val="auto"/>
          <w:sz w:val="22"/>
          <w:szCs w:val="22"/>
        </w:rPr>
      </w:pPr>
    </w:p>
    <w:tbl>
      <w:tblPr>
        <w:tblW w:w="8936" w:type="dxa"/>
        <w:tblInd w:w="65" w:type="dxa"/>
        <w:tblCellMar>
          <w:left w:w="70" w:type="dxa"/>
          <w:right w:w="70" w:type="dxa"/>
        </w:tblCellMar>
        <w:tblLook w:val="04A0"/>
      </w:tblPr>
      <w:tblGrid>
        <w:gridCol w:w="5675"/>
        <w:gridCol w:w="3261"/>
      </w:tblGrid>
      <w:tr w:rsidR="003A3986" w:rsidTr="003A3986">
        <w:trPr>
          <w:trHeight w:val="510"/>
        </w:trPr>
        <w:tc>
          <w:tcPr>
            <w:tcW w:w="567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w:t>
            </w:r>
          </w:p>
        </w:tc>
        <w:tc>
          <w:tcPr>
            <w:tcW w:w="3261" w:type="dxa"/>
            <w:tcBorders>
              <w:top w:val="single" w:sz="4" w:space="0" w:color="auto"/>
              <w:left w:val="nil"/>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11</w:t>
            </w:r>
          </w:p>
        </w:tc>
      </w:tr>
      <w:tr w:rsidR="003A3986" w:rsidTr="003A3986">
        <w:trPr>
          <w:trHeight w:val="416"/>
        </w:trPr>
        <w:tc>
          <w:tcPr>
            <w:tcW w:w="567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 CUMPLIDAS 100%</w:t>
            </w:r>
          </w:p>
        </w:tc>
        <w:tc>
          <w:tcPr>
            <w:tcW w:w="3261" w:type="dxa"/>
            <w:tcBorders>
              <w:top w:val="single" w:sz="4" w:space="0" w:color="auto"/>
              <w:left w:val="nil"/>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9</w:t>
            </w:r>
          </w:p>
        </w:tc>
      </w:tr>
      <w:tr w:rsidR="003A3986" w:rsidTr="003A3986">
        <w:trPr>
          <w:trHeight w:val="418"/>
        </w:trPr>
        <w:tc>
          <w:tcPr>
            <w:tcW w:w="5675" w:type="dxa"/>
            <w:tcBorders>
              <w:top w:val="single" w:sz="4" w:space="0" w:color="auto"/>
              <w:left w:val="single" w:sz="4" w:space="0" w:color="auto"/>
              <w:bottom w:val="single" w:sz="4" w:space="0" w:color="auto"/>
              <w:right w:val="single" w:sz="4" w:space="0" w:color="auto"/>
            </w:tcBorders>
            <w:vAlign w:val="center"/>
            <w:hideMark/>
          </w:tcPr>
          <w:p w:rsidR="003A3986" w:rsidRDefault="003A3986">
            <w:pPr>
              <w:rPr>
                <w:b/>
                <w:bCs/>
                <w:color w:val="auto"/>
                <w:sz w:val="22"/>
                <w:szCs w:val="22"/>
              </w:rPr>
            </w:pPr>
            <w:r>
              <w:rPr>
                <w:b/>
                <w:bCs/>
                <w:color w:val="auto"/>
                <w:sz w:val="22"/>
                <w:szCs w:val="22"/>
              </w:rPr>
              <w:t>NUMERO DE METAS CUMPLIDAS 0%</w:t>
            </w:r>
          </w:p>
        </w:tc>
        <w:tc>
          <w:tcPr>
            <w:tcW w:w="3261"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right"/>
              <w:rPr>
                <w:b/>
                <w:bCs/>
                <w:color w:val="auto"/>
                <w:sz w:val="22"/>
                <w:szCs w:val="22"/>
              </w:rPr>
            </w:pPr>
            <w:r>
              <w:rPr>
                <w:b/>
                <w:bCs/>
                <w:color w:val="auto"/>
                <w:sz w:val="22"/>
                <w:szCs w:val="22"/>
              </w:rPr>
              <w:t>2</w:t>
            </w:r>
          </w:p>
        </w:tc>
      </w:tr>
      <w:tr w:rsidR="003A3986" w:rsidTr="003A3986">
        <w:trPr>
          <w:trHeight w:val="300"/>
        </w:trPr>
        <w:tc>
          <w:tcPr>
            <w:tcW w:w="5675" w:type="dxa"/>
            <w:tcBorders>
              <w:top w:val="single" w:sz="4" w:space="0" w:color="auto"/>
              <w:left w:val="nil"/>
              <w:bottom w:val="nil"/>
              <w:right w:val="nil"/>
            </w:tcBorders>
            <w:noWrap/>
            <w:vAlign w:val="bottom"/>
            <w:hideMark/>
          </w:tcPr>
          <w:p w:rsidR="003A3986" w:rsidRDefault="003A3986">
            <w:pPr>
              <w:rPr>
                <w:rFonts w:cs="Calibri"/>
                <w:color w:val="auto"/>
                <w:sz w:val="22"/>
                <w:szCs w:val="22"/>
              </w:rPr>
            </w:pPr>
            <w:r>
              <w:rPr>
                <w:rFonts w:cs="Calibri"/>
                <w:color w:val="auto"/>
                <w:sz w:val="22"/>
                <w:szCs w:val="22"/>
              </w:rPr>
              <w:t>PORCENTAJE DE CUMPLIMIENTO</w:t>
            </w:r>
          </w:p>
        </w:tc>
        <w:tc>
          <w:tcPr>
            <w:tcW w:w="3261" w:type="dxa"/>
            <w:tcBorders>
              <w:top w:val="single" w:sz="4" w:space="0" w:color="auto"/>
              <w:left w:val="nil"/>
              <w:bottom w:val="nil"/>
              <w:right w:val="nil"/>
            </w:tcBorders>
            <w:noWrap/>
            <w:vAlign w:val="bottom"/>
            <w:hideMark/>
          </w:tcPr>
          <w:p w:rsidR="003A3986" w:rsidRDefault="003A3986">
            <w:pPr>
              <w:jc w:val="right"/>
              <w:rPr>
                <w:rFonts w:cs="Calibri"/>
                <w:color w:val="auto"/>
                <w:sz w:val="22"/>
                <w:szCs w:val="22"/>
              </w:rPr>
            </w:pPr>
            <w:r>
              <w:rPr>
                <w:rFonts w:cs="Calibri"/>
                <w:color w:val="auto"/>
                <w:sz w:val="22"/>
                <w:szCs w:val="22"/>
              </w:rPr>
              <w:t>81,82%</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noProof/>
          <w:color w:val="auto"/>
          <w:sz w:val="22"/>
          <w:szCs w:val="22"/>
        </w:rPr>
        <w:drawing>
          <wp:inline distT="0" distB="0" distL="0" distR="0">
            <wp:extent cx="5619274" cy="2314967"/>
            <wp:effectExtent l="34350" t="19961" r="32801" b="17747"/>
            <wp:docPr id="29" name="Imagen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cumplidas en un 100% ó más son:</w:t>
      </w:r>
    </w:p>
    <w:p w:rsidR="003A3986" w:rsidRDefault="003A3986" w:rsidP="003A3986">
      <w:pPr>
        <w:jc w:val="both"/>
        <w:rPr>
          <w:color w:val="auto"/>
          <w:sz w:val="22"/>
          <w:szCs w:val="22"/>
        </w:rPr>
      </w:pPr>
    </w:p>
    <w:p w:rsidR="003A3986" w:rsidRDefault="003A3986" w:rsidP="003A3986">
      <w:pPr>
        <w:jc w:val="both"/>
        <w:rPr>
          <w:b/>
          <w:color w:val="auto"/>
          <w:sz w:val="22"/>
          <w:szCs w:val="22"/>
        </w:rPr>
      </w:pPr>
    </w:p>
    <w:tbl>
      <w:tblPr>
        <w:tblW w:w="9260" w:type="dxa"/>
        <w:tblInd w:w="65" w:type="dxa"/>
        <w:tblCellMar>
          <w:left w:w="70" w:type="dxa"/>
          <w:right w:w="70" w:type="dxa"/>
        </w:tblCellMar>
        <w:tblLook w:val="04A0"/>
      </w:tblPr>
      <w:tblGrid>
        <w:gridCol w:w="4273"/>
        <w:gridCol w:w="1659"/>
        <w:gridCol w:w="1658"/>
        <w:gridCol w:w="1670"/>
      </w:tblGrid>
      <w:tr w:rsidR="003A3986" w:rsidTr="003A3986">
        <w:trPr>
          <w:trHeight w:val="988"/>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lastRenderedPageBreak/>
              <w:t>Descripción meta de producto</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programado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Valor ejecutado indicador producto 2009</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rPr>
            </w:pPr>
            <w:r>
              <w:rPr>
                <w:b/>
                <w:bCs/>
                <w:color w:val="auto"/>
                <w:sz w:val="22"/>
                <w:szCs w:val="22"/>
              </w:rPr>
              <w:t>PORCENTAJE DE CUMPLIMIENTO  A 2009</w:t>
            </w:r>
          </w:p>
        </w:tc>
      </w:tr>
      <w:tr w:rsidR="003A3986" w:rsidTr="003A3986">
        <w:trPr>
          <w:trHeight w:val="113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Mejorar </w:t>
            </w:r>
            <w:smartTag w:uri="urn:schemas-microsoft-com:office:smarttags" w:element="metricconverter">
              <w:smartTagPr>
                <w:attr w:name="ProductID" w:val="5.000 metros"/>
              </w:smartTagPr>
              <w:r>
                <w:rPr>
                  <w:rFonts w:cs="Calibri"/>
                  <w:color w:val="auto"/>
                  <w:sz w:val="22"/>
                  <w:szCs w:val="22"/>
                </w:rPr>
                <w:t>5.000 metros</w:t>
              </w:r>
            </w:smartTag>
            <w:r>
              <w:rPr>
                <w:rFonts w:cs="Calibri"/>
                <w:color w:val="auto"/>
                <w:sz w:val="22"/>
                <w:szCs w:val="22"/>
              </w:rPr>
              <w:t xml:space="preserve"> lineales de vías peatonales mediante la adecuación de andenes y sardineles existentes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27000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27835</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103,09%</w:t>
            </w:r>
          </w:p>
        </w:tc>
      </w:tr>
      <w:tr w:rsidR="003A3986" w:rsidTr="003A3986">
        <w:trPr>
          <w:trHeight w:val="976"/>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Demarcar e instalar y mantener 1.200 señales de transito vehicular y peatonal en el municipio de Piedecuesta anualmente.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1200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1349</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112,42%</w:t>
            </w:r>
          </w:p>
        </w:tc>
      </w:tr>
      <w:tr w:rsidR="003A3986" w:rsidTr="003A3986">
        <w:trPr>
          <w:trHeight w:val="748"/>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mantenimiento a </w:t>
            </w:r>
            <w:smartTag w:uri="urn:schemas-microsoft-com:office:smarttags" w:element="metricconverter">
              <w:smartTagPr>
                <w:attr w:name="ProductID" w:val="305 kilómetros"/>
              </w:smartTagPr>
              <w:r>
                <w:rPr>
                  <w:rFonts w:cs="Calibri"/>
                  <w:color w:val="auto"/>
                  <w:sz w:val="22"/>
                  <w:szCs w:val="22"/>
                </w:rPr>
                <w:t>305 kilómetros</w:t>
              </w:r>
            </w:smartTag>
            <w:r>
              <w:rPr>
                <w:rFonts w:cs="Calibri"/>
                <w:color w:val="auto"/>
                <w:sz w:val="22"/>
                <w:szCs w:val="22"/>
              </w:rPr>
              <w:t xml:space="preserve"> de vía rural.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152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331</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217,76%</w:t>
            </w:r>
          </w:p>
        </w:tc>
      </w:tr>
      <w:tr w:rsidR="003A3986" w:rsidTr="003A3986">
        <w:trPr>
          <w:trHeight w:val="838"/>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mantenimiento a  </w:t>
            </w:r>
            <w:smartTag w:uri="urn:schemas-microsoft-com:office:smarttags" w:element="metricconverter">
              <w:smartTagPr>
                <w:attr w:name="ProductID" w:val="80 Km"/>
              </w:smartTagPr>
              <w:r>
                <w:rPr>
                  <w:rFonts w:cs="Calibri"/>
                  <w:color w:val="auto"/>
                  <w:sz w:val="22"/>
                  <w:szCs w:val="22"/>
                </w:rPr>
                <w:t>80 Km</w:t>
              </w:r>
            </w:smartTag>
            <w:r>
              <w:rPr>
                <w:rFonts w:cs="Calibri"/>
                <w:color w:val="auto"/>
                <w:sz w:val="22"/>
                <w:szCs w:val="22"/>
              </w:rPr>
              <w:t xml:space="preserve">. de Caminos Rurales anualmente.                                                                                                                                         </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80</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80</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100,00%</w:t>
            </w:r>
          </w:p>
        </w:tc>
      </w:tr>
      <w:tr w:rsidR="003A3986" w:rsidTr="003A3986">
        <w:trPr>
          <w:trHeight w:val="1181"/>
        </w:trPr>
        <w:tc>
          <w:tcPr>
            <w:tcW w:w="42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Mantener y conservar 60.000m2 de malla vial urbana durante el periodo de gobierno,  mediante parcheo, bacheo y sello                                                                                    </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14000</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38186</w:t>
            </w:r>
          </w:p>
        </w:tc>
        <w:tc>
          <w:tcPr>
            <w:tcW w:w="16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272,76%</w:t>
            </w:r>
          </w:p>
        </w:tc>
      </w:tr>
      <w:tr w:rsidR="003A3986" w:rsidTr="003A3986">
        <w:trPr>
          <w:trHeight w:val="12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Pavimentar </w:t>
            </w:r>
            <w:smartTag w:uri="urn:schemas-microsoft-com:office:smarttags" w:element="metricconverter">
              <w:smartTagPr>
                <w:attr w:name="ProductID" w:val="4.000 metros cuadrados"/>
              </w:smartTagPr>
              <w:r>
                <w:rPr>
                  <w:rFonts w:cs="Calibri"/>
                  <w:color w:val="auto"/>
                  <w:sz w:val="22"/>
                  <w:szCs w:val="22"/>
                </w:rPr>
                <w:t>4.000 metros cuadrados</w:t>
              </w:r>
            </w:smartTag>
            <w:r>
              <w:rPr>
                <w:rFonts w:cs="Calibri"/>
                <w:color w:val="auto"/>
                <w:sz w:val="22"/>
                <w:szCs w:val="22"/>
              </w:rPr>
              <w:t xml:space="preserve"> de vías vehiculares existentes en subrasante durante el cuatrienio.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201500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202745</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100,62%</w:t>
            </w:r>
          </w:p>
        </w:tc>
      </w:tr>
      <w:tr w:rsidR="003A3986" w:rsidTr="003A3986">
        <w:trPr>
          <w:trHeight w:val="9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Ampliar en </w:t>
            </w:r>
            <w:smartTag w:uri="urn:schemas-microsoft-com:office:smarttags" w:element="metricconverter">
              <w:smartTagPr>
                <w:attr w:name="ProductID" w:val="6.000 metros"/>
              </w:smartTagPr>
              <w:r>
                <w:rPr>
                  <w:rFonts w:cs="Calibri"/>
                  <w:color w:val="auto"/>
                  <w:sz w:val="22"/>
                  <w:szCs w:val="22"/>
                </w:rPr>
                <w:t>6.000 metros</w:t>
              </w:r>
            </w:smartTag>
            <w:r>
              <w:rPr>
                <w:rFonts w:cs="Calibri"/>
                <w:color w:val="auto"/>
                <w:sz w:val="22"/>
                <w:szCs w:val="22"/>
              </w:rPr>
              <w:t xml:space="preserve"> lineales las vías peatonales durante el periodo de gobierno. (andenes y/o sardinel)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67200</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68564</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102,03%</w:t>
            </w:r>
          </w:p>
        </w:tc>
      </w:tr>
      <w:tr w:rsidR="003A3986" w:rsidTr="003A3986">
        <w:trPr>
          <w:trHeight w:val="1222"/>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Realizar estudios, diseños e interventorias a tres (2) proyectos de construcción de infraestructura vial urbana durante el periodo de gobierno.                                                         </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200,00%</w:t>
            </w:r>
          </w:p>
        </w:tc>
      </w:tr>
      <w:tr w:rsidR="003A3986" w:rsidTr="003A3986">
        <w:trPr>
          <w:trHeight w:val="1500"/>
        </w:trPr>
        <w:tc>
          <w:tcPr>
            <w:tcW w:w="4280"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 xml:space="preserve">Cofinanciar la construcción  de </w:t>
            </w:r>
            <w:smartTag w:uri="urn:schemas-microsoft-com:office:smarttags" w:element="metricconverter">
              <w:smartTagPr>
                <w:attr w:name="ProductID" w:val="5 kilómetros"/>
              </w:smartTagPr>
              <w:r>
                <w:rPr>
                  <w:rFonts w:cs="Calibri"/>
                  <w:color w:val="auto"/>
                  <w:sz w:val="22"/>
                  <w:szCs w:val="22"/>
                </w:rPr>
                <w:t>5 kilómetros</w:t>
              </w:r>
            </w:smartTag>
            <w:r>
              <w:rPr>
                <w:rFonts w:cs="Calibri"/>
                <w:color w:val="auto"/>
                <w:sz w:val="22"/>
                <w:szCs w:val="22"/>
              </w:rPr>
              <w:t xml:space="preserve"> del carril adicional y mejoramiento de las dos calzadas existentes para el proyecto vial del sistema integrado de transporte masivo durante el periodo de g</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3</w:t>
            </w:r>
          </w:p>
        </w:tc>
        <w:tc>
          <w:tcPr>
            <w:tcW w:w="1660"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rFonts w:cs="Calibri"/>
                <w:color w:val="auto"/>
                <w:sz w:val="22"/>
                <w:szCs w:val="22"/>
              </w:rPr>
            </w:pPr>
            <w:r>
              <w:rPr>
                <w:rFonts w:cs="Calibri"/>
                <w:color w:val="auto"/>
                <w:sz w:val="22"/>
                <w:szCs w:val="22"/>
              </w:rPr>
              <w:t>100,00%</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n) VIVIENDA: sector</w:t>
      </w:r>
      <w:r>
        <w:rPr>
          <w:color w:val="auto"/>
          <w:sz w:val="22"/>
          <w:szCs w:val="22"/>
        </w:rPr>
        <w:t xml:space="preserve"> que presenta 0% de cumplimiento. Para el 2009, se debieron cumplir las siguientes metas: </w:t>
      </w:r>
    </w:p>
    <w:p w:rsidR="003A3986" w:rsidRDefault="003A3986" w:rsidP="003A3986">
      <w:pPr>
        <w:jc w:val="both"/>
        <w:rPr>
          <w:color w:val="auto"/>
          <w:sz w:val="22"/>
          <w:szCs w:val="22"/>
        </w:rPr>
      </w:pPr>
    </w:p>
    <w:p w:rsidR="003A3986" w:rsidRDefault="003A3986" w:rsidP="003A3986">
      <w:pPr>
        <w:numPr>
          <w:ilvl w:val="0"/>
          <w:numId w:val="12"/>
        </w:numPr>
        <w:ind w:left="360"/>
        <w:jc w:val="both"/>
        <w:rPr>
          <w:color w:val="auto"/>
          <w:sz w:val="22"/>
          <w:szCs w:val="22"/>
        </w:rPr>
      </w:pPr>
      <w:r>
        <w:rPr>
          <w:color w:val="auto"/>
          <w:sz w:val="22"/>
          <w:szCs w:val="22"/>
        </w:rPr>
        <w:t xml:space="preserve">Mejorar, legalizar y/o construir 100 viviendas urbanas mediante la gestión y asignación de subsidios.  </w:t>
      </w:r>
    </w:p>
    <w:p w:rsidR="003A3986" w:rsidRDefault="003A3986" w:rsidP="003A3986">
      <w:pPr>
        <w:jc w:val="both"/>
        <w:rPr>
          <w:color w:val="auto"/>
          <w:sz w:val="22"/>
          <w:szCs w:val="22"/>
        </w:rPr>
      </w:pPr>
    </w:p>
    <w:p w:rsidR="003A3986" w:rsidRDefault="003A3986" w:rsidP="003A3986">
      <w:pPr>
        <w:numPr>
          <w:ilvl w:val="0"/>
          <w:numId w:val="12"/>
        </w:numPr>
        <w:ind w:left="360"/>
        <w:jc w:val="both"/>
        <w:rPr>
          <w:color w:val="auto"/>
          <w:sz w:val="22"/>
          <w:szCs w:val="22"/>
        </w:rPr>
      </w:pPr>
      <w:r>
        <w:rPr>
          <w:color w:val="auto"/>
          <w:sz w:val="22"/>
          <w:szCs w:val="22"/>
        </w:rPr>
        <w:t>Reubicación de 80 viviendas rurales mediante la gestión y asignación de subsidios.</w:t>
      </w:r>
    </w:p>
    <w:p w:rsidR="003A3986" w:rsidRDefault="003A3986" w:rsidP="003A3986">
      <w:pPr>
        <w:jc w:val="both"/>
        <w:rPr>
          <w:color w:val="auto"/>
          <w:sz w:val="22"/>
          <w:szCs w:val="22"/>
        </w:rPr>
      </w:pPr>
    </w:p>
    <w:p w:rsidR="003A3986" w:rsidRDefault="003A3986" w:rsidP="003A3986">
      <w:pPr>
        <w:numPr>
          <w:ilvl w:val="0"/>
          <w:numId w:val="12"/>
        </w:numPr>
        <w:ind w:left="360"/>
        <w:jc w:val="both"/>
        <w:rPr>
          <w:color w:val="auto"/>
          <w:sz w:val="22"/>
          <w:szCs w:val="22"/>
        </w:rPr>
      </w:pPr>
      <w:r>
        <w:rPr>
          <w:color w:val="auto"/>
          <w:sz w:val="22"/>
          <w:szCs w:val="22"/>
        </w:rPr>
        <w:t>Mejorar y/o construir  100 viviendas rurales mediante la gestión y asignación de subsidios.</w:t>
      </w:r>
    </w:p>
    <w:p w:rsidR="003A3986" w:rsidRDefault="003A3986" w:rsidP="003A3986">
      <w:pPr>
        <w:pStyle w:val="Prrafodelista"/>
        <w:rPr>
          <w:rFonts w:ascii="Candara" w:hAnsi="Candara" w:cs="Arial"/>
          <w:sz w:val="22"/>
          <w:szCs w:val="22"/>
        </w:rPr>
      </w:pPr>
    </w:p>
    <w:p w:rsidR="003A3986" w:rsidRDefault="003A3986" w:rsidP="003A3986">
      <w:pPr>
        <w:jc w:val="both"/>
        <w:rPr>
          <w:b/>
          <w:color w:val="auto"/>
          <w:sz w:val="22"/>
          <w:szCs w:val="22"/>
        </w:rPr>
      </w:pPr>
      <w:r>
        <w:rPr>
          <w:b/>
          <w:color w:val="auto"/>
          <w:sz w:val="22"/>
          <w:szCs w:val="22"/>
        </w:rPr>
        <w:t xml:space="preserve">CONCLUSIONES Y RECOMENDACIONES: </w:t>
      </w:r>
    </w:p>
    <w:p w:rsidR="003A3986" w:rsidRDefault="003A3986" w:rsidP="003A3986">
      <w:pPr>
        <w:jc w:val="both"/>
        <w:rPr>
          <w:b/>
          <w:color w:val="auto"/>
          <w:sz w:val="22"/>
          <w:szCs w:val="22"/>
        </w:rPr>
      </w:pPr>
    </w:p>
    <w:p w:rsidR="003A3986" w:rsidRDefault="003A3986" w:rsidP="003A3986">
      <w:pPr>
        <w:jc w:val="both"/>
        <w:rPr>
          <w:b/>
          <w:color w:val="auto"/>
          <w:sz w:val="22"/>
          <w:szCs w:val="22"/>
        </w:rPr>
      </w:pPr>
      <w:r>
        <w:rPr>
          <w:b/>
          <w:color w:val="auto"/>
          <w:sz w:val="22"/>
          <w:szCs w:val="22"/>
        </w:rPr>
        <w:t xml:space="preserve">Conclusiones: </w:t>
      </w:r>
    </w:p>
    <w:p w:rsidR="003A3986" w:rsidRDefault="003A3986" w:rsidP="003A3986">
      <w:pPr>
        <w:jc w:val="both"/>
        <w:rPr>
          <w:b/>
          <w:color w:val="auto"/>
          <w:sz w:val="22"/>
          <w:szCs w:val="22"/>
        </w:rPr>
      </w:pPr>
    </w:p>
    <w:p w:rsidR="003A3986" w:rsidRDefault="003A3986" w:rsidP="003A3986">
      <w:pPr>
        <w:numPr>
          <w:ilvl w:val="0"/>
          <w:numId w:val="13"/>
        </w:numPr>
        <w:jc w:val="both"/>
        <w:rPr>
          <w:color w:val="auto"/>
          <w:sz w:val="22"/>
          <w:szCs w:val="22"/>
        </w:rPr>
      </w:pPr>
      <w:r>
        <w:rPr>
          <w:color w:val="auto"/>
          <w:sz w:val="22"/>
          <w:szCs w:val="22"/>
        </w:rPr>
        <w:t>Falta de compromiso de los responsables de algunas secretarias para entregar la información correspondiente al cumplimiento de metas del plan de desarrollo.</w:t>
      </w:r>
    </w:p>
    <w:p w:rsidR="003A3986" w:rsidRDefault="003A3986" w:rsidP="003A3986">
      <w:pPr>
        <w:numPr>
          <w:ilvl w:val="0"/>
          <w:numId w:val="13"/>
        </w:numPr>
        <w:jc w:val="both"/>
        <w:rPr>
          <w:color w:val="auto"/>
          <w:sz w:val="22"/>
          <w:szCs w:val="22"/>
        </w:rPr>
      </w:pPr>
      <w:r>
        <w:rPr>
          <w:color w:val="auto"/>
          <w:sz w:val="22"/>
          <w:szCs w:val="22"/>
        </w:rPr>
        <w:t xml:space="preserve">El porcentaje de cumplimiento de metas por sectores hasta el 2009, ha sido muy bajo; si se verifica el numero de metas que ni siquiera han comenzado a ejecutarse encontraremos: </w:t>
      </w:r>
    </w:p>
    <w:p w:rsidR="003A3986" w:rsidRDefault="003A3986" w:rsidP="003A3986">
      <w:pPr>
        <w:numPr>
          <w:ilvl w:val="0"/>
          <w:numId w:val="14"/>
        </w:numPr>
        <w:jc w:val="both"/>
        <w:rPr>
          <w:color w:val="auto"/>
          <w:sz w:val="22"/>
          <w:szCs w:val="22"/>
        </w:rPr>
      </w:pPr>
      <w:r>
        <w:rPr>
          <w:color w:val="auto"/>
          <w:sz w:val="22"/>
          <w:szCs w:val="22"/>
        </w:rPr>
        <w:t>Sector agropecuario: 3 metas, de las cuales debieron eliminarse a partir del año 2010.</w:t>
      </w:r>
    </w:p>
    <w:p w:rsidR="003A3986" w:rsidRDefault="003A3986" w:rsidP="003A3986">
      <w:pPr>
        <w:numPr>
          <w:ilvl w:val="0"/>
          <w:numId w:val="14"/>
        </w:numPr>
        <w:jc w:val="both"/>
        <w:rPr>
          <w:color w:val="auto"/>
          <w:sz w:val="22"/>
          <w:szCs w:val="22"/>
        </w:rPr>
      </w:pPr>
      <w:r>
        <w:rPr>
          <w:color w:val="auto"/>
          <w:sz w:val="22"/>
          <w:szCs w:val="22"/>
        </w:rPr>
        <w:t>Sector Agua potable: 5 metas, las cuales se debieron aclarar en su redacción.</w:t>
      </w:r>
    </w:p>
    <w:p w:rsidR="003A3986" w:rsidRDefault="003A3986" w:rsidP="003A3986">
      <w:pPr>
        <w:numPr>
          <w:ilvl w:val="0"/>
          <w:numId w:val="14"/>
        </w:numPr>
        <w:jc w:val="both"/>
        <w:rPr>
          <w:color w:val="auto"/>
          <w:sz w:val="22"/>
          <w:szCs w:val="22"/>
        </w:rPr>
      </w:pPr>
      <w:r>
        <w:rPr>
          <w:color w:val="auto"/>
          <w:sz w:val="22"/>
          <w:szCs w:val="22"/>
        </w:rPr>
        <w:t>Sector Ambiente: la meta adquirir 60 hectáreas durante el periodo de gobierno,  destinadas a la protección y conservación del recurso hídrico, que había programado la empresa Piedecuestana de servicios fue eliminada a partir del año 2010.</w:t>
      </w:r>
    </w:p>
    <w:p w:rsidR="003A3986" w:rsidRDefault="003A3986" w:rsidP="003A3986">
      <w:pPr>
        <w:numPr>
          <w:ilvl w:val="0"/>
          <w:numId w:val="14"/>
        </w:numPr>
        <w:jc w:val="both"/>
        <w:rPr>
          <w:color w:val="auto"/>
          <w:sz w:val="22"/>
          <w:szCs w:val="22"/>
        </w:rPr>
      </w:pPr>
      <w:r>
        <w:rPr>
          <w:color w:val="auto"/>
          <w:sz w:val="22"/>
          <w:szCs w:val="22"/>
        </w:rPr>
        <w:t>Sector Atención a grupos vulnerables: 13 metas. De las cuales fueron eliminadas las metas: poner en funcionamiento  5 puestos de salud durante el periodo de gobierno; contratar 15 profesionales anualmente para mejorar la calidad del servicio, 5 médicos, 5 odontólogos y 5 auxiliares de enfermería; beneficiar anualmente a 9.590 habitantes pertenecientes a la tercera edad del nivel  1 y 2 del sisben mediante la implementación y puesta en funcionamiento del banco de medicamentos.</w:t>
      </w:r>
    </w:p>
    <w:p w:rsidR="003A3986" w:rsidRDefault="003A3986" w:rsidP="003A3986">
      <w:pPr>
        <w:numPr>
          <w:ilvl w:val="0"/>
          <w:numId w:val="14"/>
        </w:numPr>
        <w:jc w:val="both"/>
        <w:rPr>
          <w:color w:val="auto"/>
          <w:sz w:val="22"/>
          <w:szCs w:val="22"/>
        </w:rPr>
      </w:pPr>
      <w:r>
        <w:rPr>
          <w:color w:val="auto"/>
          <w:sz w:val="22"/>
          <w:szCs w:val="22"/>
        </w:rPr>
        <w:t>Sector cultura: 1 meta.</w:t>
      </w:r>
    </w:p>
    <w:p w:rsidR="003A3986" w:rsidRDefault="003A3986" w:rsidP="003A3986">
      <w:pPr>
        <w:numPr>
          <w:ilvl w:val="0"/>
          <w:numId w:val="14"/>
        </w:numPr>
        <w:jc w:val="both"/>
        <w:rPr>
          <w:color w:val="auto"/>
          <w:sz w:val="22"/>
          <w:szCs w:val="22"/>
        </w:rPr>
      </w:pPr>
      <w:r>
        <w:rPr>
          <w:color w:val="auto"/>
          <w:sz w:val="22"/>
          <w:szCs w:val="22"/>
        </w:rPr>
        <w:t>Sector deporte y recreación: 1 meta.</w:t>
      </w:r>
    </w:p>
    <w:p w:rsidR="003A3986" w:rsidRDefault="003A3986" w:rsidP="003A3986">
      <w:pPr>
        <w:numPr>
          <w:ilvl w:val="0"/>
          <w:numId w:val="14"/>
        </w:numPr>
        <w:jc w:val="both"/>
        <w:rPr>
          <w:color w:val="auto"/>
          <w:sz w:val="22"/>
          <w:szCs w:val="22"/>
        </w:rPr>
      </w:pPr>
      <w:r>
        <w:rPr>
          <w:color w:val="auto"/>
          <w:sz w:val="22"/>
          <w:szCs w:val="22"/>
        </w:rPr>
        <w:t>Sector educación: 11 metas.</w:t>
      </w:r>
    </w:p>
    <w:p w:rsidR="003A3986" w:rsidRDefault="003A3986" w:rsidP="003A3986">
      <w:pPr>
        <w:numPr>
          <w:ilvl w:val="0"/>
          <w:numId w:val="14"/>
        </w:numPr>
        <w:jc w:val="both"/>
        <w:rPr>
          <w:color w:val="auto"/>
          <w:sz w:val="22"/>
          <w:szCs w:val="22"/>
        </w:rPr>
      </w:pPr>
      <w:r>
        <w:rPr>
          <w:color w:val="auto"/>
          <w:sz w:val="22"/>
          <w:szCs w:val="22"/>
        </w:rPr>
        <w:t>Sector equipamiento municipal 2: metas.</w:t>
      </w:r>
    </w:p>
    <w:p w:rsidR="003A3986" w:rsidRDefault="003A3986" w:rsidP="003A3986">
      <w:pPr>
        <w:numPr>
          <w:ilvl w:val="0"/>
          <w:numId w:val="14"/>
        </w:numPr>
        <w:jc w:val="both"/>
        <w:rPr>
          <w:color w:val="auto"/>
          <w:sz w:val="22"/>
          <w:szCs w:val="22"/>
        </w:rPr>
      </w:pPr>
      <w:r>
        <w:rPr>
          <w:color w:val="auto"/>
          <w:sz w:val="22"/>
          <w:szCs w:val="22"/>
        </w:rPr>
        <w:t xml:space="preserve">Sector fortalecimiento institucional: 11 metas     </w:t>
      </w:r>
    </w:p>
    <w:p w:rsidR="003A3986" w:rsidRDefault="003A3986" w:rsidP="003A3986">
      <w:pPr>
        <w:numPr>
          <w:ilvl w:val="0"/>
          <w:numId w:val="14"/>
        </w:numPr>
        <w:jc w:val="both"/>
        <w:rPr>
          <w:color w:val="auto"/>
          <w:sz w:val="22"/>
          <w:szCs w:val="22"/>
        </w:rPr>
      </w:pPr>
      <w:r>
        <w:rPr>
          <w:color w:val="auto"/>
          <w:sz w:val="22"/>
          <w:szCs w:val="22"/>
        </w:rPr>
        <w:t xml:space="preserve">Sector justicia: 7 metas. </w:t>
      </w:r>
    </w:p>
    <w:p w:rsidR="003A3986" w:rsidRDefault="003A3986" w:rsidP="003A3986">
      <w:pPr>
        <w:numPr>
          <w:ilvl w:val="0"/>
          <w:numId w:val="14"/>
        </w:numPr>
        <w:jc w:val="both"/>
        <w:rPr>
          <w:color w:val="auto"/>
          <w:sz w:val="22"/>
          <w:szCs w:val="22"/>
        </w:rPr>
      </w:pPr>
      <w:r>
        <w:rPr>
          <w:color w:val="auto"/>
          <w:sz w:val="22"/>
          <w:szCs w:val="22"/>
        </w:rPr>
        <w:t>Sector promoción del desarrollo: 1 meta.</w:t>
      </w:r>
    </w:p>
    <w:p w:rsidR="003A3986" w:rsidRDefault="003A3986" w:rsidP="003A3986">
      <w:pPr>
        <w:numPr>
          <w:ilvl w:val="0"/>
          <w:numId w:val="14"/>
        </w:numPr>
        <w:jc w:val="both"/>
        <w:rPr>
          <w:color w:val="auto"/>
          <w:sz w:val="22"/>
          <w:szCs w:val="22"/>
        </w:rPr>
      </w:pPr>
      <w:r>
        <w:rPr>
          <w:color w:val="auto"/>
          <w:sz w:val="22"/>
          <w:szCs w:val="22"/>
        </w:rPr>
        <w:t>Sector salud: 8 metas.</w:t>
      </w:r>
    </w:p>
    <w:p w:rsidR="003A3986" w:rsidRDefault="003A3986" w:rsidP="003A3986">
      <w:pPr>
        <w:numPr>
          <w:ilvl w:val="0"/>
          <w:numId w:val="14"/>
        </w:numPr>
        <w:jc w:val="both"/>
        <w:rPr>
          <w:color w:val="auto"/>
          <w:sz w:val="22"/>
          <w:szCs w:val="22"/>
        </w:rPr>
      </w:pPr>
      <w:r>
        <w:rPr>
          <w:color w:val="auto"/>
          <w:sz w:val="22"/>
          <w:szCs w:val="22"/>
        </w:rPr>
        <w:t>Sector transporte: 2 metas.</w:t>
      </w:r>
    </w:p>
    <w:p w:rsidR="003A3986" w:rsidRDefault="003A3986" w:rsidP="003A3986">
      <w:pPr>
        <w:numPr>
          <w:ilvl w:val="0"/>
          <w:numId w:val="14"/>
        </w:numPr>
        <w:jc w:val="both"/>
        <w:rPr>
          <w:color w:val="auto"/>
          <w:sz w:val="22"/>
          <w:szCs w:val="22"/>
        </w:rPr>
      </w:pPr>
      <w:r>
        <w:rPr>
          <w:color w:val="auto"/>
          <w:sz w:val="22"/>
          <w:szCs w:val="22"/>
        </w:rPr>
        <w:t>Sector vivienda: 3 metas.</w:t>
      </w:r>
    </w:p>
    <w:p w:rsidR="003A3986" w:rsidRDefault="003A3986" w:rsidP="003A3986">
      <w:pPr>
        <w:jc w:val="both"/>
        <w:rPr>
          <w:color w:val="auto"/>
          <w:sz w:val="22"/>
          <w:szCs w:val="22"/>
        </w:rPr>
      </w:pPr>
    </w:p>
    <w:p w:rsidR="003A3986" w:rsidRDefault="003A3986" w:rsidP="003A3986">
      <w:pPr>
        <w:shd w:val="clear" w:color="auto" w:fill="FFFFFF"/>
        <w:jc w:val="both"/>
        <w:rPr>
          <w:b/>
          <w:color w:val="auto"/>
          <w:sz w:val="22"/>
          <w:szCs w:val="22"/>
        </w:rPr>
      </w:pPr>
      <w:r>
        <w:rPr>
          <w:b/>
          <w:color w:val="auto"/>
          <w:sz w:val="22"/>
          <w:szCs w:val="22"/>
        </w:rPr>
        <w:t>Recomendaciones:</w:t>
      </w:r>
    </w:p>
    <w:p w:rsidR="003A3986" w:rsidRDefault="003A3986" w:rsidP="003A3986">
      <w:pPr>
        <w:shd w:val="clear" w:color="auto" w:fill="FFFFFF"/>
        <w:jc w:val="both"/>
        <w:rPr>
          <w:b/>
          <w:color w:val="auto"/>
          <w:sz w:val="22"/>
          <w:szCs w:val="22"/>
        </w:rPr>
      </w:pPr>
    </w:p>
    <w:p w:rsidR="003A3986" w:rsidRDefault="003A3986" w:rsidP="003A3986">
      <w:pPr>
        <w:numPr>
          <w:ilvl w:val="0"/>
          <w:numId w:val="15"/>
        </w:numPr>
        <w:shd w:val="clear" w:color="auto" w:fill="FFFFFF"/>
        <w:jc w:val="both"/>
        <w:rPr>
          <w:color w:val="auto"/>
          <w:sz w:val="22"/>
          <w:szCs w:val="22"/>
        </w:rPr>
      </w:pPr>
      <w:r>
        <w:rPr>
          <w:color w:val="auto"/>
          <w:sz w:val="22"/>
          <w:szCs w:val="22"/>
        </w:rPr>
        <w:t>Agilizar los procesos de contratación para el desarrollo de los contratos que tienen que ver con el cumplimiento de las metas del plan de desarrollo.</w:t>
      </w:r>
    </w:p>
    <w:p w:rsidR="003A3986" w:rsidRDefault="003A3986" w:rsidP="003A3986">
      <w:pPr>
        <w:numPr>
          <w:ilvl w:val="0"/>
          <w:numId w:val="15"/>
        </w:numPr>
        <w:shd w:val="clear" w:color="auto" w:fill="FFFFFF"/>
        <w:jc w:val="both"/>
        <w:rPr>
          <w:color w:val="auto"/>
          <w:sz w:val="22"/>
          <w:szCs w:val="22"/>
        </w:rPr>
      </w:pPr>
      <w:r>
        <w:rPr>
          <w:color w:val="auto"/>
          <w:sz w:val="22"/>
          <w:szCs w:val="22"/>
        </w:rPr>
        <w:t xml:space="preserve">Leer atentamente los formatos </w:t>
      </w:r>
      <w:r>
        <w:rPr>
          <w:b/>
          <w:color w:val="auto"/>
          <w:sz w:val="22"/>
          <w:szCs w:val="22"/>
        </w:rPr>
        <w:t>L</w:t>
      </w:r>
      <w:r>
        <w:rPr>
          <w:color w:val="auto"/>
          <w:sz w:val="22"/>
          <w:szCs w:val="22"/>
        </w:rPr>
        <w:t xml:space="preserve"> del SICEP 1001, que fue enviado  a cada secretaría, para que se entienda que les corresponde realizar en el año 2010. </w:t>
      </w:r>
    </w:p>
    <w:p w:rsidR="003A3986" w:rsidRDefault="003A3986" w:rsidP="003A3986">
      <w:pPr>
        <w:numPr>
          <w:ilvl w:val="0"/>
          <w:numId w:val="15"/>
        </w:numPr>
        <w:shd w:val="clear" w:color="auto" w:fill="FFFFFF"/>
        <w:jc w:val="both"/>
        <w:rPr>
          <w:color w:val="auto"/>
          <w:sz w:val="22"/>
          <w:szCs w:val="22"/>
        </w:rPr>
      </w:pPr>
      <w:r>
        <w:rPr>
          <w:color w:val="auto"/>
          <w:sz w:val="22"/>
          <w:szCs w:val="22"/>
        </w:rPr>
        <w:t>Elaborar los planes de Acción de cada secretaría.</w:t>
      </w:r>
    </w:p>
    <w:p w:rsidR="003A3986" w:rsidRDefault="003A3986" w:rsidP="003A3986">
      <w:pPr>
        <w:numPr>
          <w:ilvl w:val="0"/>
          <w:numId w:val="15"/>
        </w:numPr>
        <w:shd w:val="clear" w:color="auto" w:fill="FFFFFF"/>
        <w:jc w:val="both"/>
        <w:rPr>
          <w:color w:val="auto"/>
          <w:sz w:val="22"/>
          <w:szCs w:val="22"/>
        </w:rPr>
      </w:pPr>
      <w:r>
        <w:rPr>
          <w:color w:val="auto"/>
          <w:sz w:val="22"/>
          <w:szCs w:val="22"/>
        </w:rPr>
        <w:t>Que por el Despacho del señor Alcalde, se oficie a cada secretario de despacho para que los días 15 de cada mes me remitan el informe de cumplimiento de metas del mes anterior en los formatos diseñados para tal fin.</w:t>
      </w:r>
    </w:p>
    <w:p w:rsidR="003A3986" w:rsidRDefault="003A3986" w:rsidP="003A3986">
      <w:pPr>
        <w:widowControl w:val="0"/>
        <w:numPr>
          <w:ilvl w:val="0"/>
          <w:numId w:val="15"/>
        </w:numPr>
        <w:autoSpaceDE w:val="0"/>
        <w:autoSpaceDN w:val="0"/>
        <w:adjustRightInd w:val="0"/>
        <w:jc w:val="both"/>
        <w:rPr>
          <w:b/>
          <w:color w:val="auto"/>
          <w:sz w:val="22"/>
          <w:szCs w:val="22"/>
        </w:rPr>
      </w:pPr>
      <w:r>
        <w:rPr>
          <w:color w:val="auto"/>
          <w:sz w:val="22"/>
          <w:szCs w:val="22"/>
        </w:rPr>
        <w:t>Que la oficina de control interno apoye los requerimientos de esta oficina en el sentido de que cada responsable de rendir información sobre el plan de desarrollo la cumpla en las fechas estipuladas y establezca los correctivos necesarios</w:t>
      </w:r>
    </w:p>
    <w:p w:rsidR="003A3986" w:rsidRDefault="003A3986" w:rsidP="003A3986">
      <w:pPr>
        <w:jc w:val="both"/>
        <w:rPr>
          <w:b/>
          <w:color w:val="auto"/>
          <w:sz w:val="22"/>
          <w:szCs w:val="22"/>
        </w:rPr>
      </w:pPr>
    </w:p>
    <w:p w:rsidR="003A3986" w:rsidRDefault="003A3986" w:rsidP="003A3986">
      <w:pPr>
        <w:jc w:val="both"/>
        <w:rPr>
          <w:b/>
          <w:color w:val="auto"/>
          <w:sz w:val="22"/>
          <w:szCs w:val="22"/>
        </w:rPr>
      </w:pPr>
      <w:r>
        <w:rPr>
          <w:color w:val="auto"/>
          <w:sz w:val="22"/>
          <w:szCs w:val="22"/>
        </w:rPr>
        <w:t>Vigencia fiscal del año  2010 Comprendida entre el día 1 del mes Enero y el día 31  del mes Diciembre</w:t>
      </w:r>
    </w:p>
    <w:p w:rsidR="003A3986" w:rsidRDefault="003A3986" w:rsidP="003A3986">
      <w:pPr>
        <w:jc w:val="center"/>
        <w:rPr>
          <w:b/>
          <w:color w:val="auto"/>
          <w:sz w:val="22"/>
          <w:szCs w:val="22"/>
        </w:rPr>
      </w:pPr>
    </w:p>
    <w:p w:rsidR="003A3986" w:rsidRDefault="003A3986" w:rsidP="003A3986">
      <w:pPr>
        <w:jc w:val="center"/>
        <w:rPr>
          <w:b/>
          <w:color w:val="auto"/>
          <w:sz w:val="22"/>
          <w:szCs w:val="22"/>
        </w:rPr>
      </w:pPr>
      <w:r>
        <w:rPr>
          <w:b/>
          <w:color w:val="auto"/>
          <w:sz w:val="22"/>
          <w:szCs w:val="22"/>
        </w:rPr>
        <w:lastRenderedPageBreak/>
        <w:t>INFORME CUMPLIMIENTO METAS AÑO 2010</w:t>
      </w:r>
    </w:p>
    <w:p w:rsidR="003A3986" w:rsidRDefault="003A3986" w:rsidP="003A3986">
      <w:pPr>
        <w:jc w:val="center"/>
        <w:rPr>
          <w:color w:val="auto"/>
          <w:sz w:val="22"/>
          <w:szCs w:val="22"/>
        </w:rPr>
      </w:pPr>
      <w:r>
        <w:rPr>
          <w:b/>
          <w:color w:val="auto"/>
          <w:sz w:val="22"/>
          <w:szCs w:val="22"/>
        </w:rPr>
        <w:t xml:space="preserve"> PLAN DE DESARROLLO</w:t>
      </w:r>
      <w:r>
        <w:rPr>
          <w:color w:val="auto"/>
          <w:sz w:val="22"/>
          <w:szCs w:val="22"/>
        </w:rPr>
        <w:t xml:space="preserve"> </w:t>
      </w:r>
      <w:r>
        <w:rPr>
          <w:b/>
          <w:color w:val="auto"/>
          <w:sz w:val="22"/>
          <w:szCs w:val="22"/>
        </w:rPr>
        <w:t xml:space="preserve">Piedecuesta Incluyente: Solidaria, Viable y Productiva </w:t>
      </w:r>
      <w:r>
        <w:rPr>
          <w:b/>
          <w:bCs/>
          <w:color w:val="auto"/>
          <w:sz w:val="22"/>
          <w:szCs w:val="22"/>
        </w:rPr>
        <w:t>“2008-2011</w:t>
      </w:r>
    </w:p>
    <w:p w:rsidR="003A3986" w:rsidRDefault="003A3986" w:rsidP="003A3986">
      <w:pPr>
        <w:rPr>
          <w:color w:val="auto"/>
          <w:sz w:val="22"/>
          <w:szCs w:val="22"/>
        </w:rPr>
      </w:pPr>
    </w:p>
    <w:tbl>
      <w:tblPr>
        <w:tblW w:w="0" w:type="auto"/>
        <w:tblInd w:w="60" w:type="dxa"/>
        <w:tblCellMar>
          <w:left w:w="70" w:type="dxa"/>
          <w:right w:w="70" w:type="dxa"/>
        </w:tblCellMar>
        <w:tblLook w:val="04A0"/>
      </w:tblPr>
      <w:tblGrid>
        <w:gridCol w:w="3376"/>
        <w:gridCol w:w="2292"/>
        <w:gridCol w:w="1395"/>
        <w:gridCol w:w="1521"/>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EDUCACION</w:t>
            </w:r>
          </w:p>
        </w:tc>
      </w:tr>
      <w:tr w:rsidR="003A3986" w:rsidTr="003A3986">
        <w:trPr>
          <w:trHeight w:val="1125"/>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85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Dotar 10 restaurantes escolares URBANOS,  Por año, durante el período de gobierno.</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No. De dotaciones realizadas a restaurantes escolares URBANOS por año.</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855"/>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Dotar 10  restaurantes escolares RURALES,  Por año, durante el período de gobierno.</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No. De restaurantes escolares rurales dotados por año.</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Brindar formación a 112 administrativos de las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instituciones y centros educativos con  administrativos  formados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112</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Articular los niveles educativos en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instituciones y centros educativos con  niveles educativos articulados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Reorganizar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instituciones y centros educativos reorganizados.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Promocionar y fortalecer 10 equipos de investigación docentes y estudiantiles en las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instituciones y centros educativos con equipos de investigación fortalecidos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Articular 10 instituciones educativas de educación media con programas técnicos y tecnológicos con el Sena y con instituciones de educación superior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establecimientos educativos de educación media articulados con programas técnicos y tecnológicos con el Sena y con instituciones de educación superior durante el cuatrienio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la certificación de la calidad 7 instituciones y centros educativos en meci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establecimientos con meci implementado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Fortalecer los procesos de la evaluación de 17 instituciones y centros educativos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instituciones y centros educativos con procesos de evaluación fortalecidos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Mejorar la calidad educativa en 13 Inst. Y centros ed/tivos, mediante la Formulación  e implementación de planes de  mejoramiento.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establecimientos educativos con planes de mejoramiento formulados e implementados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en 17  instituciones y centros educativos los estándares básicos en competencias.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instituciones y centros educativos con estándares básicos  implementados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la conectividad en 8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 No de instituciones y centros educativos en conectividad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Suministrar dotaciones escolares (uniformes, kits) a 3.000 estudiantes de los niveles 1 y 2 del sisben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niños y jóvenes de 5 a 17 años matriculados en el sistema educativo oficial del municipio  / el total de niños y jóvenes de 5 a 17 años que terminan el año escolar) x 100.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13.000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los estudios, diseños y/o interventorias a 5 proyectos de ampliación y adecuación de infraestructura educativa.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establecimientos con estudios diseños e interventorias realizados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Formar y fortalecer a 200 docentes de las 17 instituciones y centros educativos en el aprendizaje de la segunda lengua (idioma Inglés)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docentes formados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Desarrollo e implementación de sistemas de información académica en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centros educativos rurales implementados con sistemas de información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Brindar Formacion a 980 de  docentes municipales de las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docentes formados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680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980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Hacer uso de las tecnologías de la información y de las comunicaciones en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instituciones y centros educativos que hacen uso de tecnologías de la información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Beneficiar a 4.500  estudiantes de los niveles 1 y 2 del sisbén  mediante la implementación de metodologías flexibles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estudiantes  de los niveles 1 y 2 sisben beneficiados con metodologias flexibles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2.698</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Asegurar contra accidentes a 5.000 estudiantes de los niveles 1 y 2 que no tengan EPSS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estudiantes asegurados contra accidentes.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3.200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proyectos educativos transversales (educación sexual y ambiental y derechos humanos) en 17 instituciones y centros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implementados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subsidios educativos apoyar el ingreso de 200 estudiantes Piedecuestanos a la educación técnica y tecnológica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estudiantes que ingresan a la educación superior.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150</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Dotar 13 aulas especializadas en  sistemas, química, física y ciencias naturales en 13 de  las instituciones educativas.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 de establecimientos educativos dotados con laboratorios, implementos e insumos para la práctica en áreas básicas y de la especialidad.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Facilitar transporte escolar a 2.000 estudiantes del sector rural de acuerdo a las condiciones geográficas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estudiantes rurales atendidos con transporte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Certificar y modernizar secretaria de educacion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secretarias certificadas y modernizadas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Incrementar a  6  el número de ie que clasifican en nivel alto, superior y  muy superior, en pruebas icfes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ie clasificadas en nivel alto, sup. Y  muy sup, en pruebas icfes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Dotar de mobiliario equipos, materiales y medios pedagógicos   a 17  instituciones y centros educativivos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Nº de establec ed/tivos dotados con equipos, materiales y medios pedagógicos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Construcción de infraestructura adecuada para la atención integral a la primera infancia en un establecimiento educativo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CONSTRUCCIONES ADECUADAS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Administrar la prestación del servicio educativo municipal en 17 instituciones y centros educativos (cuota de Administración)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instituciones y centros educativos con prestación de servicio educativo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Ampliar en 157 nuevos cupos la cobertura educativa en niños y jovenes  pertenecientes a los niveles 1,2 y 3 del sisben mediante la contratcion del servicio educativo con instituciones privadas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nuevos niños y jóvenes  pertenecientes a los niveles 1, 2 y 3 del sisbén vinculados al sistema educativo mediante la contratación con instituciones privadas.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650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Ofrecer  a 12.000  niños complemento alimentario del preescolar y  la básica primaria</w:t>
            </w:r>
            <w:r>
              <w:rPr>
                <w:rFonts w:cs="Calibri"/>
                <w:color w:val="auto"/>
                <w:sz w:val="22"/>
                <w:szCs w:val="22"/>
                <w:lang w:eastAsia="es-CO"/>
              </w:rPr>
              <w:br/>
              <w:t xml:space="preserv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estudiantes atendidos con alimentación escolar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9.600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12.675</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Mejorar la infraestructura física educativa del municipio en 45 aulas mediante la construcción y adecuación de espacios educativos.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AULAS MEJORADAS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58</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con gratuidad educativa a 20.000 niños y niñas de niveles 1,  2 y 3 del SISBEN, de preescolar básica y media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estudiantes beneficiados con gratuidad en la educación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16.000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17.579</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Ampliar la cobertura educativa en 940 nuevos cupos en el sector oficial para beneficiar a niños y jóvenes en edad escolar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nuevos niños y jóvenes  pertenecientes a los niveles 1, 2 y 3 del sisben vinculados al sistema educativo mediante la contratación con instituciones privadas.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24.700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25.397</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Operar y/o mantener 65 establecimientos educativos del municipio.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establecimientos educativos  operados  y/o con mantenimiento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29</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35</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88,57%</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31</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4</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3</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5</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19</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cumplieron: 4</w:t>
      </w:r>
    </w:p>
    <w:p w:rsidR="003A3986" w:rsidRDefault="003A3986" w:rsidP="003A3986">
      <w:pPr>
        <w:rPr>
          <w:color w:val="auto"/>
          <w:sz w:val="22"/>
          <w:szCs w:val="22"/>
        </w:rPr>
      </w:pPr>
      <w:r>
        <w:rPr>
          <w:color w:val="auto"/>
          <w:sz w:val="22"/>
          <w:szCs w:val="22"/>
        </w:rPr>
        <w:t xml:space="preserve"> </w:t>
      </w:r>
    </w:p>
    <w:tbl>
      <w:tblPr>
        <w:tblW w:w="0" w:type="auto"/>
        <w:tblInd w:w="60" w:type="dxa"/>
        <w:tblCellMar>
          <w:left w:w="70" w:type="dxa"/>
          <w:right w:w="70" w:type="dxa"/>
        </w:tblCellMar>
        <w:tblLook w:val="04A0"/>
      </w:tblPr>
      <w:tblGrid>
        <w:gridCol w:w="3178"/>
        <w:gridCol w:w="2588"/>
        <w:gridCol w:w="1353"/>
        <w:gridCol w:w="1465"/>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lastRenderedPageBreak/>
              <w:t>SECTOR SALUD CON RECURSOS</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Formular e implementar  la  estrategia Libres de Humo en 3 Instituciones educativas.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 DE AVANCE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Conformar el comité  de coordinación  y articulación intersectorial de las acciones en salud infantil y ponerlo en funcionamiento durante 48 meses del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período de gobierno del comité conformado y funcionando.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desparasitación y suplementación con micronutrientes a 800 menores de 12 años y 800  gestantes no afiliados al SGSSS en grupos de más alta vulnerabilidad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niños  gestantes y menores de 12 años  con  suministro de micronutrientes y desparasitación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400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desparasitación y suplementación con micronutrientes a 200 menores de 12 años y 200  gestantes de Población en situación de desplazamiento en el municipio de Piedecuesta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niños  gestantes y menores de 12 años  con  suministro de micronutrientes y desparasitación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Vacunar a 2.217 niños y niñas menores de 1 año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niños y niñas menores o iguales a un año vacunados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2.217</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2.938</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2 informes  anuales de  seguimiento en la  aplicación de la guía de atención integral, prevención y control de lepra en las 8 ips del municipio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informes realizados anualmente en la aplicación de la guía de atención integral, prevención y control de lepra en las IPS del municipio.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Elaborar y poner en marcha el   Plan territorial de Seguridad Alimentaría y Nutricional para beneficiar a 2.000 niños  menores de 12 años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niños  menores de 12 años beneficiados con el  plan territorial de seguridad alimentaria y nutricional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500</w:t>
            </w:r>
          </w:p>
        </w:tc>
      </w:tr>
      <w:tr w:rsidR="003A3986" w:rsidTr="003A3986">
        <w:trPr>
          <w:trHeight w:val="21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Desarrollar 1 estrategia anual  de educación, información, comunicación y movilización social con enfoque etno- cultural para la promoción de patrones alimentarios saludables.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estrategias anuales desarrolladas en  educación, información, comunicación y movilización social con enfoque etno-cultural, para promoción de patrones alimentarios saludables.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21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la formulación de  la estrategia de iec, para hábitos de vida saludable y el derecho a la atención para evaluar la función renal,  vincular y beneficiar  con servicios de salud anualmente a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personas vulnerables  vinculadas y beneficiadas con servicios de salud anualmente mediante la formulación de la estrategia de iec, para  el fomento de hábitos de vida saludable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120</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Realizar  seguimiento a  5 ips  para verificar  la aplicación de la norma técnica de atención al  joven y adulto mayor y la guía de atención integral de la diabetes tipo i y ii, hipertensión arterial,</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ips que aplican la norma técnica guía de atención integral  al joven y adulto mayor  y modelo de atención programática en el pos.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seguimiento a 5 ips sobre la aplicación de la norma técnica de alteración  de la agudeza  visual  y vicio de refracción a cargo del pos.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ips que aplican la norma técnica de alteración  de la agudeza  visual  y vicio de refracción a cargo del pos.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anualmente 1 estrategia  de inducción a los servicios de salud oral en la población en general incluidos en el  POS para garantizar un eficiente servicio.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estrategias de inducción  a  los servicios de salud oral en la población en general incluidos en el  POS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4 informes anuales, realizar Seguimiento y evaluación a los indicadores de cumplimiento de la norma técnica de salud bucal del POS.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informes anuales  realizados  de seguimiento y evaluación a los indicadores de cumplimiento de la norma técnica de salud bucal del salud del POS.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Conformar 3  Asociaciones de Usuarios para desarrollar acciones de la promoción de la Política de Salud Mental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Asociaciones de Usuarios desarrollando acciones de Promoción de la Política de Salud Mental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21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Promover en  2.000 mujeres en edad fértil y en periodo de gestación  la lactancia materna exclusiva hasta los 6 meses y alimentación complementaria adecuada hasta los primeros 2 años de vida  durante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mujeres en edad fértil y en periodo de gestación  con promoción  en lactancia materna exclusiva hasta los 6 meses  y alimentación complementaria adecuada hasta los primeros 2 años de vida.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1.398</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Fortalecer el sistema de vigilancia nutricional  en el Municipio  mediante la recolección , procesamiento y análisis de la información antropométrica tomada a 6000 niños menores de 12 años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muestras tomadas cada 2 meses a población vulnerable, para fortalecer el sistema de vigilancia nutricional en el municipio.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2.000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y Fortalecer en LA IPS PUBLICA DEL MUNICIPIO la estrategia Iniciativa de Instituciones Amigas de la Mujer y de la Infancia (IAMI )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IPS con Estrategia (IAMI)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Mediante la formulación de la   política pública  municipal para la promoción de hábitos de vida saludable capacitar anualmente a 500 mujeres y líderes comunitarios en el tema durante el periodo de go</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mujeres y lideres comunitarios capacitados anualmente en promoción de hábitos de vida saludable.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278</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1 jornada  anual    de diagnóstico precoz de diabetes e hipertensión arterial en coordinación con ips.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jornadas realizadas anualmente de diagnostico precoz de diabetes e hipertensión arterial.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Garantizar que la red social de apoyo existente  cumpla anualmente con lo referente a la promoción y garantía del derecho al ejercicio responsable de la sexualidad y los derechos y deberes en salud</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redes sociales que cumplen con  la promoción y garantía del derecho a la protección de la salud sexual y reproductiva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asistencia técnica, seguimiento y evaluación a 5 ips que ofrecen servicios de atención en salud sexual y reproductiva con base en el modelo de servicios amigables para jóvenes y adolescentes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ips  con asistencia técnica, seguimiento y evaluación al servicio de atención en salud sexual y reproductiva con base en el modelo de servicios amigables para jóvenes y adolescentes.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Realizar seguimiento y evaluación  a 5 ips en los indicadores de cumplimiento de la norma técnica de atención del joven y planificación familiar que están activas en el municipio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ips con seguimiento y evaluación a los indicadores de cumplimiento de la norma técnica de atención del joven y planificación  familiar.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Mediante  4 campañas anuales, desarrollar estrategia de inducción a los servicios de control prenatal en ambientes cotidianos (laborales, institucionales, educativos, espacios públicos comunitarios co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campañas  mediante las cuales se desarrollan estrategias de inducción a los servicios de control prenatal  en ambientes cotidianos.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seguimiento y evaluación a 5 EPS que funcionan en el municipio, en  los indicadores de cumplimiento de la norma técnica de atención al embarazo, atención del parto y postparto e interrupción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No.  de EPS con seguimiento y evaluación los indicadores de cumplimiento  de la norma técnica de atención al embarazo, atención del parto y postparto e interrupción voluntaria del embarazo, atención d</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Desarrollar 4 campañas anuales en las  estrategias de iec y formulación de políticas públicas por medios masivos y alternativos sobre la promoción de los servicios de tamizaje, detección temprana y tr</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campañas anuales desarrolladas en las estrategias de IEC para prevención y control de cáncer de cuello uterino, seno y estímulos de hábitos protectores.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Mediante  4 campañas, Desarrollar estrategias de IEC por medios masivos y alternativos,  y formulación de políticas para la promoción de los servicios de asesoría y prueba voluntaria para VIH en pobla</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No. campañas de estrategias que desarrollan acciones de IEC y formulación de políticas públicas para la promoción de los servicios de  asesoría  y prueba voluntaria para VIH en población general y ges</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Desarrollar y aplicar en 5 ips el modelo de gestión programática del vih y la guía para el manejo sin barreras y con calidad de las infecciones de transmisión sexual y el vih/sida, durante el periodo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IPS donde se desarrolla y aplica el modelo de gestión programática del VIH y guía de atención integral implementada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21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Vigilar que 2  ARP  desarrollen actividades  de  promoción  de  la  salud  y reorientación a los servicios de prevención  de  riesgos de la salud y riesgos profesionales-ocupacionales   en  las poblac</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No.  de ARP vigiladas en el desarrollo de actividades de promoción y la salud y reorientación a los servicios de prevención de riesgos de la salud y riesgos profesionales – ocupacionales en las poblac</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Mantener actualizado anualmente la realización del Boletín Epidemiológico del Municipio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actualizaciones anuales del boletín Epidemiológico del municipio.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Promocionar la estrategia de vacunación sin barreras  en 8  ips del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ips del  municipios en las que se promociona la estratégia de vacunación sin barreras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8</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Diseñar una estrategia de tamizaje en salud mental e inducción a la consulta psicológica y aplicarla en las 8 ips del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ips que desarrollan estrategia de tamizaje en salud mental e inducción a la consulta psicológica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8</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Mantener durante 40 meses del periodo de gobierno  la ejecución de actividades de promoción, prevención y control de ETV en el  municipios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con ejecución de actividades de promoción, prevención y control de ETV en el municipio.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servicios del pos para la atención funcional, identificar y reorientar  a los servicios de salud  a  200 personas con deficiencia, discapacidad y o minusvalía por ámbitos cotidianos, durante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personas atendidas con servicios del pos para la atención funcional, en cualquier edad, con deficiencia, discapacidad o minusvalía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durante los 48 mese de gobierno    búsqueda activa de sintomáticos de piel (lepra) y sistema nervioso periférico y la poli quimioterapia (PQT), con el objeto de fortalecer el programa.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en los que se  realiza búsqueda activa de sintomáticos de pies (lepra) y sistema nervioso periférico y la poli quimioterapia (pqt).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21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Generar 2 informes  anuales sobre el  seguimiento  y evaluación a la aplicación de la guía al maltrato contra la mujer y el menor a cargo del POS por parte de las EPS- IPS del municipio.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informes generados anualmente sobre el seguimiento y evaluación a la aplicación de la guía al maltrato contra la mujer y el menor a cargo del POS por parte de las  EPS-IPS  del </w:t>
            </w:r>
            <w:r>
              <w:rPr>
                <w:rFonts w:cs="Calibri"/>
                <w:color w:val="auto"/>
                <w:sz w:val="22"/>
                <w:szCs w:val="22"/>
                <w:lang w:eastAsia="es-CO"/>
              </w:rPr>
              <w:lastRenderedPageBreak/>
              <w:t xml:space="preserve">municipio.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Adoptar,  fortalecer  y aplicar la política Nacional de Construcción de Paz y convivencia pacífica HAZ PAZ, durante 48 meses del periodo de gobierno en el municipio.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con aplicación y fortalecimiento de la política Nacional de Construcción de Paz y convivencia pacífica HAZ PAZ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Durante 40 meses del periodo de gobierno, Formular y difundir una  estrategia de IEC por medios masivos y alternativos que llegue a escolares, hogares de bienestar, guarderías, para promover hábitos h</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con formulación y difusión  de una estrategia  de IEC para promover hábitos higiénicos de salud bucal como rutina de cuidado diario.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Fortalecer  la estrategia habilidades para la vida   para la promoción  de la Salud Mental y la Prevención del Consumo de SPA mediante  2 campañas anuales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campañas anuales para fortalecer la estrategia habilidades para  la vida.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Ejercer   seguimiento y evaluación  a 10   entidades aseguradoras en el cumplimiento de las acciones de prevención específica y detección temprana del Plan obligatorio de salud de los regímenes subsid</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No de entidades aseguradoras con seguimiento y evaluación en cumplimiento de las acciones de prevención específica y detección temprana del Plan obligatorio de salud de los regimenes subsidiado y cont</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384 pruebas  de análisis fisicoquímico anualmente al agua para consumo humano (Decreto 475/96) en el municipio con el propósito de garantizar la calidad del agua.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pruebas de análisis fisicoquímico realizadas anualmente al agua para consumo humano en el municipio.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384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166</w:t>
            </w:r>
          </w:p>
        </w:tc>
      </w:tr>
      <w:tr w:rsidR="003A3986" w:rsidTr="003A3986">
        <w:trPr>
          <w:trHeight w:val="1708"/>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Desarrollar un plan de trabajo, utilizando mecanismos de coordinación y articulación de los actores sociales, institucionales y comunitarios para el logro de las políticas, objetivos y metas del Plan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con logros de las políticas, objetivos y metas del Plan Nacional de Salud Pública.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Aumentar en 1.700 anualmente   sintomáticos respiratorios detectados asistidos con servicios de salud,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sintomáticos respiratorios detectados asistidos con servicios de salud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729</w:t>
            </w:r>
          </w:p>
        </w:tc>
      </w:tr>
      <w:tr w:rsidR="003A3986" w:rsidTr="003A3986">
        <w:trPr>
          <w:trHeight w:val="24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Realizar seguimiento y evaluación a 5 ips en los indicadores de cumplimiento de la norma técnica de detección del cáncer de cuello uterino y guía de atención de lesiones preneoplasicas del cuello a ca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No. De  ips a los que se les realiza  seguimiento y evaluación a los indicadores de cumplimiento  de  las norma técnica relacionada con cáncer de cuello uterino y guía de atención de lesiones preneopl</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la política de salud ambiental en el municipio mediante 4 campañas anuales de sensibilización y capacitación  ciudadana en el tema.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campañas anuales de sensibilización  y capacitación ciudadana en el tema de salud ambiental en el municipio.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mínimo  150 visitas sanitarias anualmente  a establecimientos expendedores de alimentos y bebidas para verificar sus condiciones higiénicas y sanitarias.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visitas sanitarias  realizadas anualmente a establecimientos expendedores de alimentos y bebidas.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609</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Promoción de  la actividad física en escenarios educativos, laborales, comunitarios e institucionales, para   beneficiar a 2.000 habitantes durante el periodo de gobierno  y  prevenir enfermedades 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habitantes beneficiados  anualmente mediante la promoción de la actividad física  para prevenir enfermedades no transmisibles y la discapacidad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5.840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Transformar  5092 subsidios parciales del nivel 1 y 2 del SISBEN a  subsidios plenos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subsidios parciales transformados a plenos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interventoría al 100%  de  los contratos del Régimen Subsidiado que celebre el municipio de Piedecuesta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Numero de contratos celebrados para la Administración de los recursos del Régimen Subsidiado  con interventoría/ total de contratos celebrados por el municipio para la Administración de los recursos d</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Vacunar al 100% de los niños con bajo peso al nacer  contra el neumococo y rotavirus anualmente.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niños menores de un año vacunados contra el neumococo y rotavirus anualmente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195</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Fortalecer y garantizar las acciones de promoción de la salud y prevención de la enfermedad durante 48 meses del periodo de gobierno mediante el modelo de atención primaria en salud (aps).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fortalecidos para garantizar la atención mediante el modelo de atención primaria en salud.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Aumentar la cobertura de la población SISBEN 1 y 2 en Aseguramiento al Régimen Subsidiado  en 6.480 nuevos beneficiarios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nuevos beneficiarios  del nivel  1 y 2 del sisben afiliados al sistema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2.980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Mantener en el  régimen Subsidiado a 33.668 afiliados  del nivel 1 y 2 del sisben.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afiliados al Régimen Subsidiado del nivel 1 y 2 mantenidos  en el sistema.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33.668</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33.668</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2 informes anuales realizar seguimiento a la aplicación de la guía de personas agredidas por animales con rabia en 2 ips del municipio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informes de seguimiento a la aplicación de la guía de personas agredidas por animales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2 informes anuales realizar gestión y seguimiento a la utilización de vacuna antirrábica y sueros humanos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informes anuales realizados como seguimiento a la utilización de vacuna antirrábica y sueros humanos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Vacunar  4.200 caninos y felinos  contra la rabia en el cuatrienio.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caninos  y felinos vacunados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4.841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2 informes anuales  de seguimiento  de la aplicación de la guía integral de dengue a cargo del pos, en las 8 ips del municipio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informes realizados anualmente en la paliación de la guía integral de dengue a cargo del pos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Brindar atención psicosocial  al 50% de las familias en situación de desplazamiento que lleguen al municipio por año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 de familias con atención psicosocial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49%</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Formulacion e implementación del plan municipal de drogas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 de avance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r>
      <w:tr w:rsidR="003A3986" w:rsidTr="003A3986">
        <w:trPr>
          <w:trHeight w:val="24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2 talleres por año, promocionar la participación social en los procesos de formulación ,seguimiento,evaluación, y control de los planes de salud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talleres por año, en que se promociona la participación social en los procesos de formulación ,seguimiento,evaluación y control de los planes de salud territorial en el municipio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Fortalecer la implementación de la estrategia de vivienda saludable  en  el   asentamientos nueva colombia  y viviendas de la población  situación de desplazamiento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viviendas  con procesos de fortalecimiento y numero de familias beneficiadas con procesos de fortalecimiento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Darle sostenibilidad al desarrollo de la estrategia combi en un área focalizada de riesgo de dengue en piedecuesta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 de avance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el  plan estratégico piedecuesta libre de tuberculosis.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 de avance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captación del 70% y una positividad de un 4% de los sintomáticas programados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 de captacion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0,7</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Desarrollar una estrategia anual de movilización social con la población en situación de desplazamiento, promoviendo los deberes y derechos en salud sexual y reproductiva, reorientación a los servicio</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estrategias implementadas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Brindar acompañamiento anual y apoyo logístico a la ejecución del plan de acción municipal del programa promoción de derechos y redes constructoras de paz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apoyos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5.000 visitas de inspección por año a diferentes sitios, realizar  el levantamiento de índices de infestación de enfermedades transmisibles teniendo en cuenta los conglomerados establecidos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visitas de inspección por año a diferentes sitios, para realizar  el levantamiento de índices de infestación en el municipio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6.548</w:t>
            </w:r>
          </w:p>
        </w:tc>
      </w:tr>
      <w:tr w:rsidR="003A3986" w:rsidTr="003A3986">
        <w:trPr>
          <w:trHeight w:val="21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Realizar seguimiento y evaluación al cumplimiento de la norma técnica de atención del recién nacido, crecimiento y desarrollo, salud oral,  a 5 instituciones prestadoras de servicios  existentes en el</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instituciones prestadoras de servicios de salud a las que se les realiza seguimiento y evaluación  al cumplimiento de la norma técnica de atención al recién nacido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al 100% la estrategia aiepi en las etapas  ( aiepi local ,  comunitario y clinico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Porcenaje de avance de implementacion de la estrategia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anualmente 4 informes de análisis de información generada por los programas de </w:t>
            </w:r>
            <w:r>
              <w:rPr>
                <w:rFonts w:cs="Calibri"/>
                <w:color w:val="auto"/>
                <w:sz w:val="22"/>
                <w:szCs w:val="22"/>
                <w:lang w:eastAsia="es-CO"/>
              </w:rPr>
              <w:lastRenderedPageBreak/>
              <w:t xml:space="preserve">salud pública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No. De informes realizados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Mantener actualizada el sistema de información de vigilancia de la salud pública sivigila durante 48 meses del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en que se mantiene actualizada la base de datos del sivigila.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Garantizar la  realización de  12 coves (comités de vigilancia en salud pública) anuales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coves realizados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24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Garantizar  la notificación ante la secretaria de salud departamental, de los eventos de vigilancia en salud pública  de las 52 semanas del calendario epidemiológico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semanas del calendario epidemiológico anual  en que se garantiza la notificación  ante la secretaria de salud departamental, de los eventos  de vigilancia en salud publica.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52</w:t>
            </w:r>
          </w:p>
        </w:tc>
      </w:tr>
      <w:tr w:rsidR="003A3986" w:rsidTr="003A3986">
        <w:trPr>
          <w:trHeight w:val="3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Elaborar un plan de salud mental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Porcentaje de avance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73</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95,89%</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70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11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47</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10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3</w:t>
      </w:r>
    </w:p>
    <w:tbl>
      <w:tblPr>
        <w:tblW w:w="0" w:type="auto"/>
        <w:tblInd w:w="60" w:type="dxa"/>
        <w:tblCellMar>
          <w:left w:w="70" w:type="dxa"/>
          <w:right w:w="70" w:type="dxa"/>
        </w:tblCellMar>
        <w:tblLook w:val="04A0"/>
      </w:tblPr>
      <w:tblGrid>
        <w:gridCol w:w="3599"/>
        <w:gridCol w:w="2036"/>
        <w:gridCol w:w="1409"/>
        <w:gridCol w:w="1540"/>
      </w:tblGrid>
      <w:tr w:rsidR="003A3986" w:rsidTr="003A3986">
        <w:trPr>
          <w:trHeight w:val="570"/>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b/>
                <w:bCs/>
                <w:color w:val="auto"/>
                <w:sz w:val="22"/>
                <w:szCs w:val="22"/>
                <w:lang w:eastAsia="es-CO"/>
              </w:rPr>
            </w:pPr>
            <w:r>
              <w:rPr>
                <w:b/>
                <w:bCs/>
                <w:color w:val="auto"/>
                <w:sz w:val="22"/>
                <w:szCs w:val="22"/>
                <w:lang w:eastAsia="es-CO"/>
              </w:rPr>
              <w:t>SECTOR AGUA POTABLE Y SANEAMIENTO</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Reponer 3 vehículos (2 motocicletas y una camioneta)  durante el periodo de gobierno, para la movilidad del personal operativo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motocicletas adquiridas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los estudios, diseños e interventorias a un (1) proyecto de ampliación y/o construcción de infraestructura de agua potable y saneamiento básico.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estudios de preinversión y  diseño elaborados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Elaborar 4 estudios de preinversión durante el periodo de gobierno para mejorar la calidad en la prestación del servicio de alcantarillado.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estudios de preinversión y  diseño elaborados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Calibrar y mantener en funcionamiento 3 equipos de  dosificación de químicos para el tratamiento de agua tratada durante 48 meses del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con implementada y sistematización del tratamiento de agua para consumo humano.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Reposición de 6.125 micromedidores defectuosos en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micromedidores repuestos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1.538</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220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a 140 familias propietarias de vivienda rural  del nivel 1, 2 y 3 del sisben, con la construcción de pozos sépticos y/o plantas de tratamiento de aguas residuales.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Familias propietarias de vivienda rural del nivel 1, 2 y 3 de sisben beneficiadas con la construcción de pozos sépticos.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37</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Mejoramiento y mantenimiento físico de 20 sistemas de acueducto veredal.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acueductos veredales con mejoramiento y mantenimiento.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Elaborar 4 estudios de preinversión y diseño durante el periodo de gobierno para mejorar la calidad en la prestación del servicio de acueducto.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estudios de preinversión y diseño elaborados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Adquisición de 1 vehículos (compactador de basura) para la recolección y el servicio de transporte de aseo.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vehículos adquiridos para la recolección y transporte de aseo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2112"/>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Beneficiar con agua potable a 520 nuevos usuarios del servicio de acueducto que requieren implementar o continuar la construcción de sistemas de acueductos veredales hasta el proceso de almacenamiento</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usuarios beneficiados con la construcción de acueductos veredales hasta el proceso de almacenamiento.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1.583</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REPONER 4.000 METROS LINEALES DE REDES  DE DISTRIBUCIÓN  DE AGUA POTABLE,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 lineales de redes de acueducto repuestos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38</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1.373</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COMERCIALIZAR 40 LITROS X SEGUNDO DE AGUA EN BLOQUE  DURANTE 24 MESES DEL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en que se comercializa  agua en bloque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Ampliar cobertura de alcantarillado a 523 usuarios de los barrios existentes en 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usuarios beneficiados con ampliación de cobertura en alcantarillado,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639</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Ampliar en 5.000 metros lineales las redes del sistema de alcantarillado sanitario para dar cobertura a las zonas de expansión del municipio.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 lineales de redes  de alcantarillado sanitario, ampliadas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3.461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otorgar subsidios a  21.647 usuarios del nivel 1, 2 y 3  con servicio de acueducto, alcantarillado   y aseo sector urbano,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usuarios del nivel 1, 2 y 3 con subisidios en el sector urbano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21.647</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21.647</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Reponer y/o rehabilitar   5.000 metros lineales de redes de alcantarillado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 lineales de alcantarillado repuestos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512</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Aumentar la producción de agua tratada en 221 litros/segundo.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litros por segundo de agua tratada  que se ha aumentado.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el suministro de una planta de tratamiento, beneficiar con  agua potable a 374 usuarios del sector rural,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usuarios del sector rural beneficiados con agua potable mediante  la implementación de plantas de tratamiento.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240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Adecuar 1 estructura de separación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estructuras de separación construidas.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Instalar 2 macromedidores  en la red de distribución del acueducto.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macromedidores instalados en la red de distribución del acueducto.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20</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80,00%</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en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4</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9</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4</w:t>
      </w: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rPr>
          <w:color w:val="auto"/>
          <w:sz w:val="22"/>
          <w:szCs w:val="22"/>
        </w:rPr>
      </w:pPr>
    </w:p>
    <w:tbl>
      <w:tblPr>
        <w:tblW w:w="0" w:type="auto"/>
        <w:tblInd w:w="60" w:type="dxa"/>
        <w:tblCellMar>
          <w:left w:w="70" w:type="dxa"/>
          <w:right w:w="70" w:type="dxa"/>
        </w:tblCellMar>
        <w:tblLook w:val="04A0"/>
      </w:tblPr>
      <w:tblGrid>
        <w:gridCol w:w="3466"/>
        <w:gridCol w:w="2040"/>
        <w:gridCol w:w="1464"/>
        <w:gridCol w:w="1614"/>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AGROPECUARIO</w:t>
            </w:r>
          </w:p>
        </w:tc>
      </w:tr>
      <w:tr w:rsidR="003A3986" w:rsidTr="003A3986">
        <w:trPr>
          <w:trHeight w:val="135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Vincular con asistencia técnica agropecuaria a 315 nuevos núcleos familiares campesinos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nuevos núcleos familiares campesinos vinculados con asistencia técnica agropecuaria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79</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79</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Capacitar 5 empresas comunitarias rurales en mercadeo, agroindustria y administración empresarial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capacitaciones realizadas a empresas comunitarias rurales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Establecer 2 viveros para producción de material vegetal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viveros para producción de material vegetal establecidos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Establecer 2 unidades piloto de producción de abonos orgánicos y alelopáticos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unidades piloto de producción de abonos orgánicos y alelópaticos establecidos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Aumentar en 20 hectáreas los cultivos agroforestales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Hectáreas establecidas en cultivos agroforestales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preinversión para 5 proyectos productivos y/o de infraestructura en el sector agropecuario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estudios de Preinversión realizados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Ejecutar 5 proyectos productivos y/o de infraestructura en el sector agropecuario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proyectos productivos de infraestructura del sector agropecuario realizados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la vacunación bovina a 30.000 unidades (aftosa, brucelosis y carbón)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unidades bovinas vacunadas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6.000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Organizar 12 eventos que promuevan la producción de los campesinos y campesinas de Piedecuesta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eventos que promuevan la producción de los campesinos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Establecer 200 huertas caseras y/o escolares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huertas caseras y escolares establecidas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10</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60,00%</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5</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lastRenderedPageBreak/>
        <w:t>Metas que no se cumplieron: 4</w:t>
      </w:r>
    </w:p>
    <w:tbl>
      <w:tblPr>
        <w:tblW w:w="0" w:type="auto"/>
        <w:tblInd w:w="60" w:type="dxa"/>
        <w:tblCellMar>
          <w:left w:w="70" w:type="dxa"/>
          <w:right w:w="70" w:type="dxa"/>
        </w:tblCellMar>
        <w:tblLook w:val="04A0"/>
      </w:tblPr>
      <w:tblGrid>
        <w:gridCol w:w="3504"/>
        <w:gridCol w:w="2361"/>
        <w:gridCol w:w="1257"/>
        <w:gridCol w:w="1462"/>
      </w:tblGrid>
      <w:tr w:rsidR="003A3986" w:rsidTr="003A3986">
        <w:trPr>
          <w:trHeight w:val="585"/>
        </w:trPr>
        <w:tc>
          <w:tcPr>
            <w:tcW w:w="8918" w:type="dxa"/>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ATENCION Y PREVENCION DE DESASTRES</w:t>
            </w:r>
          </w:p>
        </w:tc>
      </w:tr>
      <w:tr w:rsidR="003A3986" w:rsidTr="003A3986">
        <w:trPr>
          <w:trHeight w:val="1080"/>
        </w:trPr>
        <w:tc>
          <w:tcPr>
            <w:tcW w:w="369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2487" w:type="dxa"/>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1198"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1537" w:type="dxa"/>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500"/>
        </w:trPr>
        <w:tc>
          <w:tcPr>
            <w:tcW w:w="3696" w:type="dxa"/>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4 obras de mitigación y/o atención  de emergencias presentadas en zonas de amenaza por fenómenos de remoción en masa, inundación, otras, durante el periodo de gobierno.                       </w:t>
            </w:r>
          </w:p>
        </w:tc>
        <w:tc>
          <w:tcPr>
            <w:tcW w:w="2487" w:type="dxa"/>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obras de mitigación realizadas en zonas de amenaza y/o atención  de emergencias durante el periodo de gobierno.                                                                                  </w:t>
            </w:r>
          </w:p>
        </w:tc>
        <w:tc>
          <w:tcPr>
            <w:tcW w:w="1198" w:type="dxa"/>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1537" w:type="dxa"/>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500"/>
        </w:trPr>
        <w:tc>
          <w:tcPr>
            <w:tcW w:w="3696" w:type="dxa"/>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4 campañas de sensibilización y capacitación dirigida a la comunidad en el manejo de emergencias y atención de desastres, con participación de la comunidad, durante el periodo de gobierno.   </w:t>
            </w:r>
          </w:p>
        </w:tc>
        <w:tc>
          <w:tcPr>
            <w:tcW w:w="2487" w:type="dxa"/>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campañas de sensibilización y divulgación    realizadas durante el periodo de gobierno                                                                                                           </w:t>
            </w:r>
          </w:p>
        </w:tc>
        <w:tc>
          <w:tcPr>
            <w:tcW w:w="1198" w:type="dxa"/>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1537" w:type="dxa"/>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800"/>
        </w:trPr>
        <w:tc>
          <w:tcPr>
            <w:tcW w:w="3696" w:type="dxa"/>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Mantener durante 48 meses del periodo de gobierno activado, capacitado y dotado con los elementos básicos  al comité municipal de Prevención y Atención de Desastres                                    </w:t>
            </w:r>
          </w:p>
        </w:tc>
        <w:tc>
          <w:tcPr>
            <w:tcW w:w="2487" w:type="dxa"/>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con activación, capacitación y elementos básicos  del comité municipal de prevención y atención de desastes  en el municipio.                                     </w:t>
            </w:r>
          </w:p>
        </w:tc>
        <w:tc>
          <w:tcPr>
            <w:tcW w:w="1198" w:type="dxa"/>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1537" w:type="dxa"/>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1800"/>
        </w:trPr>
        <w:tc>
          <w:tcPr>
            <w:tcW w:w="3696" w:type="dxa"/>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Mediante convenio interinstitucional garantizar la disponibilidad del cuerpo de bomberos municipal para asistir cualquier emergencia de su competencia que se pueda presentar en el municipio durante lo</w:t>
            </w:r>
          </w:p>
        </w:tc>
        <w:tc>
          <w:tcPr>
            <w:tcW w:w="2487" w:type="dxa"/>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que se garantiza la disponibilidad del cuerpo de bomberos mediante   convenios celebrados para asistir cualquier emergencia de su competencia en el municipio.                             </w:t>
            </w:r>
          </w:p>
        </w:tc>
        <w:tc>
          <w:tcPr>
            <w:tcW w:w="1198" w:type="dxa"/>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1537" w:type="dxa"/>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2100"/>
        </w:trPr>
        <w:tc>
          <w:tcPr>
            <w:tcW w:w="369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6 visitas de monitoreo anuales para la evaluación y zonificación  de riesgo a las diferentes veredas y  área urbana del municipio,  con el fin de  ubicar posibles zonas de riesgo.            </w:t>
            </w:r>
          </w:p>
        </w:tc>
        <w:tc>
          <w:tcPr>
            <w:tcW w:w="2487"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visitas de monitoreo, evaluación y zonificación de riesgo a las diferentes veredas y área urbana del municipio,  realizadas con el fin de ubicar posibles zonas de riesgo.                        </w:t>
            </w:r>
          </w:p>
        </w:tc>
        <w:tc>
          <w:tcPr>
            <w:tcW w:w="1198"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1537"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300"/>
        </w:trPr>
        <w:tc>
          <w:tcPr>
            <w:tcW w:w="3696"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2487"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198"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537"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696" w:type="dxa"/>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lastRenderedPageBreak/>
              <w:t>Numero de metas programada</w:t>
            </w:r>
          </w:p>
        </w:tc>
        <w:tc>
          <w:tcPr>
            <w:tcW w:w="2487" w:type="dxa"/>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5</w:t>
            </w:r>
          </w:p>
        </w:tc>
        <w:tc>
          <w:tcPr>
            <w:tcW w:w="1198" w:type="dxa"/>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100,00%</w:t>
            </w:r>
          </w:p>
        </w:tc>
        <w:tc>
          <w:tcPr>
            <w:tcW w:w="1537" w:type="dxa"/>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3696" w:type="dxa"/>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2487" w:type="dxa"/>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5</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1537" w:type="dxa"/>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3</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0</w:t>
      </w:r>
    </w:p>
    <w:p w:rsidR="003A3986" w:rsidRDefault="003A3986" w:rsidP="003A3986">
      <w:pPr>
        <w:rPr>
          <w:color w:val="auto"/>
          <w:sz w:val="22"/>
          <w:szCs w:val="22"/>
        </w:rPr>
      </w:pPr>
    </w:p>
    <w:p w:rsidR="003A3986" w:rsidRDefault="003A3986" w:rsidP="003A3986">
      <w:pPr>
        <w:rPr>
          <w:color w:val="auto"/>
          <w:sz w:val="22"/>
          <w:szCs w:val="22"/>
        </w:rPr>
      </w:pPr>
    </w:p>
    <w:p w:rsidR="003A3986" w:rsidRDefault="003A3986" w:rsidP="003A3986">
      <w:pPr>
        <w:rPr>
          <w:color w:val="auto"/>
          <w:sz w:val="22"/>
          <w:szCs w:val="22"/>
        </w:rPr>
      </w:pPr>
    </w:p>
    <w:p w:rsidR="003A3986" w:rsidRDefault="003A3986" w:rsidP="003A3986">
      <w:pPr>
        <w:rPr>
          <w:color w:val="auto"/>
          <w:sz w:val="22"/>
          <w:szCs w:val="22"/>
        </w:rPr>
      </w:pPr>
    </w:p>
    <w:tbl>
      <w:tblPr>
        <w:tblW w:w="0" w:type="auto"/>
        <w:tblInd w:w="60" w:type="dxa"/>
        <w:tblCellMar>
          <w:left w:w="70" w:type="dxa"/>
          <w:right w:w="70" w:type="dxa"/>
        </w:tblCellMar>
        <w:tblLook w:val="04A0"/>
      </w:tblPr>
      <w:tblGrid>
        <w:gridCol w:w="3563"/>
        <w:gridCol w:w="2007"/>
        <w:gridCol w:w="1437"/>
        <w:gridCol w:w="1577"/>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DESARROLLO COMUNITARIO</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8 talleres capacitar y adiestrar en temas de gestión pública y control social a integrantes de juntas de acción comunal y líderes comunitarios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talleres de capacitación para adiestrar en temas de gestión pública y control social a integrantes de juntas de acción comunal y líderes comunitarios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Fortalecer y mantener   3 espacios y mecanismos de participación ciudadana en el cuatrenio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espacios de participación  ciudadana fortalecidos y mantenidos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3 audiencias ciudadanas que permitan el diagnóstico de las necesidades ciudadanas y entrega de informes de gestión a la ciudadanía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audiencias ciudadanas realizadas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Presentar  4 informes de rendición de cuentas a la ciudadanía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informes de rendición de cuentas presentados a la ciudadanía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4</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100,00%</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4</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0</w:t>
      </w:r>
    </w:p>
    <w:tbl>
      <w:tblPr>
        <w:tblW w:w="0" w:type="auto"/>
        <w:tblInd w:w="60" w:type="dxa"/>
        <w:tblCellMar>
          <w:left w:w="70" w:type="dxa"/>
          <w:right w:w="70" w:type="dxa"/>
        </w:tblCellMar>
        <w:tblLook w:val="04A0"/>
      </w:tblPr>
      <w:tblGrid>
        <w:gridCol w:w="3565"/>
        <w:gridCol w:w="2032"/>
        <w:gridCol w:w="1425"/>
        <w:gridCol w:w="1562"/>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EQUIPAMIENTO MUNICIPAL</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el mejoramiento y mantenimiento anualmente a  5 bienes inmuebles de propiedad del municipio, que prestan servicio social y administrativo a la comunidad en general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bienes inmuebles de propiedad  del municipio que prestan servicio social y administrativo a la comunidad en general , mejorados  y mantenidos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Ampliar en 200 m2 la infraestructura física de los bienes inmuebles del municipio para prestar servicios sociales  y administrativos a la comunidad en general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 cuadrados de infraestructura Ampliada.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Realizar los estudios, diseños y/o interventorias a dos (2) proyectos de Construcción de infraestructura para el equipamiento municipal que presta servicios sociales comunitarios y administrativos dur</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proyectos de construcción de infraestructura con estudios,  diseños y/o interventorias realizadas.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3</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66,67%</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2</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lastRenderedPageBreak/>
        <w:t xml:space="preserve">Metas cumplidas entre 81% y el 100%: </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1</w:t>
      </w: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tbl>
      <w:tblPr>
        <w:tblW w:w="0" w:type="auto"/>
        <w:tblInd w:w="60" w:type="dxa"/>
        <w:tblCellMar>
          <w:left w:w="70" w:type="dxa"/>
          <w:right w:w="70" w:type="dxa"/>
        </w:tblCellMar>
        <w:tblLook w:val="04A0"/>
      </w:tblPr>
      <w:tblGrid>
        <w:gridCol w:w="3459"/>
        <w:gridCol w:w="2190"/>
        <w:gridCol w:w="1403"/>
        <w:gridCol w:w="1532"/>
      </w:tblGrid>
      <w:tr w:rsidR="003A3986" w:rsidTr="003A3986">
        <w:trPr>
          <w:trHeight w:val="570"/>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FORTALECIMIENTO INSTITUCIONAL</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Aprobar y legalizar 700 proyectos urbanísticos y/o de construcción durante el periodo de gobierno, de acuerdo al PBOT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proyectos urbanísticos y/o de construcción aprobados y legalizados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697</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Coordinar 5 programas para construcción y mejoramiento de vivienda en el sector urbano y rural del municipio de Piedecuesta.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programas de construcción y/o mejoramiento coordinados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el seguimiento durante 48 meses del periodo de gobierno al 100% de los proyectos de inversión registrados y evaluados en el banco de programas y proyectos municipal.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en que se realiza seguimiento y evaluación al 100% de los proyectos que se   registran y evalúan por el banco de programas y proyectos.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Viabilizar tecnica, económica, financiera y metodológicamente 500 proyectos de obra pública.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proyectos de obra pública viabilizados.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697</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4  capacitaciones en herramientas de la administración pública y atención al usuario,  a los funcionaros de la administración municipal,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capacitaciones en herramientas de la administración pública y atención al usuario,  a los funcionaros de la administración municipal,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Realizar 4 capacitaciones al consejo territorial de planeación  sobre lineamiento impartidos para el desarrollo de las políticas y competencias de los recursos de inversión publica, durante el periodo</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capacitaciones realizadas sobre lineamiento impartidos para el desarrollo de las políticas y competencias de los recursos de inversión publica,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Desarrollar el programa de correspondencia para beneficiar a 4 secretarias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secretarias beneficiadas con el desarrollo del programa de correspondencia.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Reestructuración  de  2 oficinas  (rentas y  tesorería) para mejorar la atención al cliente,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oficinas reestructuradas para mejorar la atención al cliente,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8 conferencias en el desarrollo de programas de  capacitación  en competencias laborales, autoestima para beneficiar a todos los empleados y contratistas de la secretaría de hacienda, con el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Conferencias realizadas en el desarrollo de programas de  capacitación  en competencias laborales,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Durante 48 meses del periodo de gobierno, prestar servicios con calidad total a todos los contribuyentes que lo requieran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con calidad total en la prestación del servicio a todos los contribuyentes.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Estratificar 475 nuevas viviendas de la zona urbana del municipio de Piedecuesta,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viviendas estratificadas en la zona urbana,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947</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Estratificar 212 nuevas viviendas en la zona rural.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viviendas estratificadas en la zona rural.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14</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Estratificar 450 nuevas viviendas en centros poblados,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viviendas estratificadas en centros poblados,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110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Estratificar 662 nuevas viviendas dispersas rurales,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viviendas estratificadas dispersas en la zona rural, durante le </w:t>
            </w:r>
            <w:r>
              <w:rPr>
                <w:rFonts w:cs="Calibri"/>
                <w:color w:val="auto"/>
                <w:sz w:val="22"/>
                <w:szCs w:val="22"/>
                <w:lang w:eastAsia="es-CO"/>
              </w:rPr>
              <w:lastRenderedPageBreak/>
              <w:t xml:space="preserve">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lastRenderedPageBreak/>
              <w:t>200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Ampliar la cobertura y atender las solicitudes por demanda al servicio del SISBEN mediante inclusión de 9.000 nuevas personas a la base de datos,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personas incluidas en la base de datos del sisben,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2250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2167</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Atender las solicitudes por demanda al servicio del SISBEN mediante inclusión de 4.000 novedades.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novedades incluidas en el sisben mediante la atención de solicitudes por demanda,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4862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3 depuraciones por año a la base de datos del SISBEN y reportarlos a Planeación Departamental y Nacional.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depuración realizadas por año a la base de datos del SISBEN y reportados a Planeación Departamental y Nacional.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Aplicar la encuesta del SISBEN III a 70.000 personas en el Municipio de Piedecuesta y mantenerla actualizada cada año.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personas del municipio de piedecuesta a las cuales se les aplica la encuestas realizadas en la aplicación del SISBEN III.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109.223</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Implementar la plataforma tecnológica del SISBEN (SISBENET), para sistematizar 70.000 usuarios del servicio,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usuarios del servicio del SISBEN  beneficiados mediante la implementación  de la  plataforma tecnológica,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70.000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82.303</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2 programas sociales a personas con niveles I y II del SISBEN,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programas realizados,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Mediante la implementación de  4 herramientas (Plan Indicativo, POAI, Plan de Acción y Formato L del SICEP), fortalecer la ejecución y cumplimiento de las metas pactadas con la comunidad en el Plan de</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herramientas implementadas para fortalecer la ejecución y cumplimiento de las metas pactadas con la comunidad en el Plan de Desarrollo.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Dotar 9 elementos necesarios para la recuperación del archivo documental y memoria historia del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elementos dotados para la recuperación del archivo documental y memoria historia del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Capacitar a  70 funcionarios de la administración municipal en diferentes temas de la gestión publica, Mediante la implementación de un plan anual de capacitación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funcionarios de la administración municipal capacitados en diferentes temas de la gestión publica, Mediante la implementación de un plan anual de capacitación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140</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Mediante la implementación de una política de comunicación en Piedecuesta, editar  durante 12 meses por año programas de televisión, revistas y eventos de reconocimiento periodístico sobre rendición d</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por año con edición de programas de televisión, revistas y eventos de promoción y rendición de cuentas.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Fiscalizar 500 contribuyentes  de Industria y Comercio y Rentas registrados,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Contribuyentes fiscalizados de Industria y Comercio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Ejecutar el proceso de cobro persuasivo y coactivo para 4.000 contribuyentes de impuesto predial unificado  anualmente.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Contribuyentes fiscalizados de cobro persuasivo y coactivo de  predial anualmente.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1.500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Efectuar 1 inventario anualmente  de los responsables del pago de regalías, multas, derechos, arrendamientos y demás rentas Municipales, Para consolidar la base de datos y realizar control sobre dicho</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inventarios anuales de los  responsables del pago de regalías, multas, derechos, arrendamientos y demás rentas municipales inventariadas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Sistematizar mediante el desarrollo del software de impuestos municipales 3 impuestos (Predial, Industria y comercio y plaza de mercado)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impuestos sistematizados mediante el desarrollo del software de impuestos municipales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Presentar cuatro (4) informes para la evaluación del plan de desarrollo2008-2011 del Municipio de Piedecuesta y Mantenerlo ac tualziado junto con sus herramietnas de evalaucion y seguimiento  conforme</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informes y acutalizaciones del Plan de Desarrollo, y demás herramietnas de seguimiento al Plan de Desarrollo ) x 100.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29</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82,76%</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24</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4</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7</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13</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5</w:t>
      </w:r>
    </w:p>
    <w:tbl>
      <w:tblPr>
        <w:tblW w:w="0" w:type="auto"/>
        <w:tblInd w:w="60" w:type="dxa"/>
        <w:tblCellMar>
          <w:left w:w="70" w:type="dxa"/>
          <w:right w:w="70" w:type="dxa"/>
        </w:tblCellMar>
        <w:tblLook w:val="04A0"/>
      </w:tblPr>
      <w:tblGrid>
        <w:gridCol w:w="3490"/>
        <w:gridCol w:w="2143"/>
        <w:gridCol w:w="1410"/>
        <w:gridCol w:w="1541"/>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JUSTICIA</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Mediante la ejecución de 2 proyectos, Fomentar la Convivencia pacifica y el buen trato al 100% de los habitantes del municipio, a través del consejo municipal de paz, los jueces de paz y los mecanismo</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proyectos d ejecutados para fomentar la convivencia pacífica y el buen trato  al 100% de los habitantes del municipio.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Crear y mantener funcionando  el centro de convivencia Ciudadana durante 36 meses de gobierno, para desarrollar acciones tendientes a la protección de los derechos humanos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funcionando el centro de convivencia ciudadana para desarrollar acciones tendientes a la protección de los derechos humanos.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la implementación de  2 programas de convivencia y justicia comunitaria  en  3 espacios  comunales y comunitarios,   sensibilizar a la población en general sobre la convivencia pacifica y el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programas de convivencia y justicia comunitaria implementados anualmente.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Apoyar mediante convenios  3 instituciones que trabajen la cultura y la prevención de los derechos humanos y el DIH en diferentes sectores del Municipio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instituciones  que trabajan la cultura y la prevención  de los derechos humanos y el DIH  apoyadas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convenios crear 9 frentes de seguridad ciudadana y mantenerlos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frentes de seguridad fortalecidos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Adquirir 2 cais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CAIs adquiridos durante el período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Sensibilizar y concientizar a 400 Jóvenes  pertenecientes a comunidades vulnerables  en la solución pacifica de conflictos,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Jóvenes pertenecientes a comunidades vulnerables  sensibilizados y concientizados en la solución de conflictos,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Capacitar 480 personas en el fomento de la sana convivencia, el  respeto mutuo   y  cultura ciudadana,  través de  las Instituciones Educativas y  Juntas de Acción comunal  durante el periodo de gobie</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personas capacitadas en el fomento de la sana convivencia, el respeto mutuo y la cultura ciudadana,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1240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Realizar 8 campañas durante el período de gobierno con diferentes instituciones (Registraduría, personería, comisaría, administración municipal) que permitan desarrollar procesos de capacitación y des</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proyectos realizados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4 dotaciones Fortalecer el funcionamiento de la fuerza pública para atender y garantizar el orden publico a la comunidad piedecuestana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dotaciones realizadas para fortalecer el funcionamiento de la fuerza publica para  atender y garantizar el orden publico durante el período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8 campañas durante el periodo de gobierno, para identificar y registrar  a menores con el registro civil de nacimiento.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campanas realizadas, para identificar y registrar  a menores con el registro civil de nacimiento.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Capacitar a 10.000 menores en convivencia pacífica, Tolerancia, Respeto mutuo y buen trato, vinculando  a las  Instituciones educativas y hogares comunitarios, para fortalecer la red social de apoyo,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menores capacitados en convivencia pacífica, Tolerancia, Respeto mutuo y buen trato para fortalecer la red social de apoyo,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10000</w:t>
            </w:r>
          </w:p>
        </w:tc>
      </w:tr>
      <w:tr w:rsidR="003A3986" w:rsidTr="003A3986">
        <w:trPr>
          <w:trHeight w:val="24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Capacitar y concientizar a 10.000 menores y padres de familia en temas relacionados con violencia intrafamiliar, educación sexual, prevención de la prostitución infantil y drogadicción para desarrolla</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No. de menores y padres de familia capacitados y concientizados  en temas relacionados con violencia intrafamiliar, educación sexual, prevención de la prostitución infantil y drogadicción para desarro</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7500</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9 convenios con universidades privadas y públicas como apoyo a la protección de los derechos humanos en pro de la justicia,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convenios realizados con universidades privadas y públicas como apoyo a la protección de los derechos humanos en pro de la justicia,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Capacitar a 3900 niños, niñas y adolescentes en programas de convivencia ciudadana,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niños y niñas y adolescentes capacitados en  programas de convivencia ciudadana,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975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1950</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Garantizar el funcionamiento de la comisaria de familia durante 48 meses del periodo de gobierno mediante la contratación de personal idóneo de acuerdo a lo establecido a la ley 1098 de 2.006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en que se garantiza  el funcionamiento de la COMISARIA DE FAMILIA.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Garantizar el funcionamiento de la inspección de policía del municipio durante 48 meses del periodo de gobierno, mediante la realización  de 4 contratos de prestación de servicios socio-jurídico en la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en que se garantiza el funcionamiento de la inspección de Policía.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Adquirir 6 cámaras de seguridad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cámaras de seguridad adquiridas durante el período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18</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100,00%</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18</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9</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8</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0</w:t>
      </w:r>
    </w:p>
    <w:p w:rsidR="003A3986" w:rsidRDefault="003A3986" w:rsidP="003A3986">
      <w:pPr>
        <w:rPr>
          <w:color w:val="auto"/>
          <w:sz w:val="22"/>
          <w:szCs w:val="22"/>
        </w:rPr>
      </w:pPr>
    </w:p>
    <w:tbl>
      <w:tblPr>
        <w:tblW w:w="0" w:type="auto"/>
        <w:tblInd w:w="60" w:type="dxa"/>
        <w:tblCellMar>
          <w:left w:w="70" w:type="dxa"/>
          <w:right w:w="70" w:type="dxa"/>
        </w:tblCellMar>
        <w:tblLook w:val="04A0"/>
      </w:tblPr>
      <w:tblGrid>
        <w:gridCol w:w="3483"/>
        <w:gridCol w:w="2156"/>
        <w:gridCol w:w="1407"/>
        <w:gridCol w:w="1538"/>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 TOR PROMOCION DEL DESARROLLO</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Otorgar créditos a 600 créditos  a hombres y mujeres cabeza de familia madres cabeza de  familia piedecuestanas que cumplan con el requisito para fomentar el desarrollo microempresarial y el desarrollo</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créditos otorgados a hombres y mujeres cabeza de familia para fomentar el desarrollo microempresarial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221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Otorgar 500 créditos a hombres y  mujeres microempresarias  (tenderos)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créditos realizados a  hombres y mujeres microempresarias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59</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Otorgar 160 créditos para estudiantes de carreras técnicas, tecnológicas y profesionales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No. De créditos otorgados</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38</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Ingresar 5.000 personas   en la base de datos de la Bolsa de Empleo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personas ingresadas a la base de datos de la bolsa de empleo anualmente.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4</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75,00%</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lastRenderedPageBreak/>
        <w:t>Metas cumplidas entre 1 y el 50%: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1</w:t>
      </w:r>
    </w:p>
    <w:p w:rsidR="003A3986" w:rsidRDefault="003A3986" w:rsidP="003A3986">
      <w:pPr>
        <w:rPr>
          <w:color w:val="auto"/>
          <w:sz w:val="22"/>
          <w:szCs w:val="22"/>
        </w:rPr>
      </w:pPr>
    </w:p>
    <w:tbl>
      <w:tblPr>
        <w:tblW w:w="0" w:type="auto"/>
        <w:tblInd w:w="60" w:type="dxa"/>
        <w:tblCellMar>
          <w:left w:w="70" w:type="dxa"/>
          <w:right w:w="70" w:type="dxa"/>
        </w:tblCellMar>
        <w:tblLook w:val="04A0"/>
      </w:tblPr>
      <w:tblGrid>
        <w:gridCol w:w="3623"/>
        <w:gridCol w:w="1958"/>
        <w:gridCol w:w="1432"/>
        <w:gridCol w:w="1571"/>
      </w:tblGrid>
      <w:tr w:rsidR="003A3986" w:rsidTr="003A3986">
        <w:trPr>
          <w:trHeight w:val="585"/>
        </w:trPr>
        <w:tc>
          <w:tcPr>
            <w:tcW w:w="0" w:type="auto"/>
            <w:gridSpan w:val="4"/>
            <w:tcBorders>
              <w:top w:val="single" w:sz="8" w:space="0" w:color="auto"/>
              <w:left w:val="single" w:sz="8" w:space="0" w:color="auto"/>
              <w:bottom w:val="single" w:sz="8" w:space="0" w:color="auto"/>
              <w:right w:val="nil"/>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TRANSPORTE</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nil"/>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nil"/>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nil"/>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Mejorar 5.000 metros lineales de vías peatonales mediante la adecuación de andenes y sardineles existentes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 lineales de andenes y/o sardineles adecuados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4.626</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Demarcar e instalar y mantener 1.200 señales de transito vehicular y peatonal en el municipio de Piedecuesta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Señales de Tránsito demarcados e   instaladas y mantenidas anualmente en el municipio de Piedecuesta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422</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Construir 5 kilómetros de vía rural.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Kilómetros de vías rurales construidas.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mantenimiento a 305 kilómetros de vía rural.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Kilómetros de vías rurales con obras de mantenimiento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76</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269</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mantenimiento a  80 Km. de Caminos Rurales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kilómetros de caminos rurales mantenidos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80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137</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Construir obras de arte  en 150kilómetros de vía rural en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kilómetros de vía rural mejorada mediante la construcción de  obras de arte en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186</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Mantener y conservar 60.000m2 de malla vial urbana durante el periodo de gobierno,  mediante parcheo, bacheo y sello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metros2 de malla vial urbana mantenida y conservada mediante parcheo, </w:t>
            </w:r>
            <w:r>
              <w:rPr>
                <w:rFonts w:cs="Calibri"/>
                <w:color w:val="auto"/>
                <w:sz w:val="22"/>
                <w:szCs w:val="22"/>
                <w:lang w:eastAsia="es-CO"/>
              </w:rPr>
              <w:lastRenderedPageBreak/>
              <w:t xml:space="preserve">bacheo y sello.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lastRenderedPageBreak/>
              <w:t>21.000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32.921</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Pavimentar 4.000 metros cuadrados de vías vehiculares existentes en subrasante durante el cuatrienio.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 cuadrados de vías en subrasante pavimentadas durante el cuatrienio.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750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2.689</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Ampliar en 6.000 metros lineales las vías peatonales durante el periodo de gobierno. (andenes y/o sardinel)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 lineales de vías peatonales  ampliadas durante el periodo de gobierno (andenes y/o sardinel)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745</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estudios, diseños e interventorias a tres (2) proyectos de construcción de infraestructura vial urbana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estudios, diseños e interventorias  de construcción de infraestructura vial realizadas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Cofinanciar la construcción  de 5 kilómetros del carril adicional y mejoramiento de las dos calzadas existentes para el proyecto vial del sistema integrado de transporte masivo durante el periodo de gobierno</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Km. del carril adicional  construidos mediante la cofinanciación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11</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90,91%</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10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7</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1</w:t>
      </w:r>
    </w:p>
    <w:tbl>
      <w:tblPr>
        <w:tblW w:w="0" w:type="auto"/>
        <w:tblInd w:w="60" w:type="dxa"/>
        <w:tblCellMar>
          <w:left w:w="70" w:type="dxa"/>
          <w:right w:w="70" w:type="dxa"/>
        </w:tblCellMar>
        <w:tblLook w:val="04A0"/>
      </w:tblPr>
      <w:tblGrid>
        <w:gridCol w:w="3510"/>
        <w:gridCol w:w="1926"/>
        <w:gridCol w:w="1494"/>
        <w:gridCol w:w="1654"/>
      </w:tblGrid>
      <w:tr w:rsidR="003A3986" w:rsidTr="003A3986">
        <w:trPr>
          <w:trHeight w:val="540"/>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VIVIENDA</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Reubicación de 80 viviendas rurales mediante la gestión y asignación de subsidios.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Viviendas Reubicadas en el sector rural.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80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Mejorar, legalizar y/o construir 100 viviendas urbanas mediante la gestión y asignación de subsidios.</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No. de Viviendas mejoradas y/o construidas en el sector urbano mediante la asignación de subsidios.</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los estudios, diseños e interventoria a 2 proyectos de construcción de infraestructura física para vivienda VIS y VIP.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proyectos  de construcción de vivienda con estudios, diseños e interventorias realizadas.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3</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33,33%</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1</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0</w:t>
      </w: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tbl>
      <w:tblPr>
        <w:tblW w:w="0" w:type="auto"/>
        <w:tblInd w:w="60" w:type="dxa"/>
        <w:tblCellMar>
          <w:left w:w="70" w:type="dxa"/>
          <w:right w:w="70" w:type="dxa"/>
        </w:tblCellMar>
        <w:tblLook w:val="04A0"/>
      </w:tblPr>
      <w:tblGrid>
        <w:gridCol w:w="3548"/>
        <w:gridCol w:w="2066"/>
        <w:gridCol w:w="1418"/>
        <w:gridCol w:w="1552"/>
      </w:tblGrid>
      <w:tr w:rsidR="003A3986" w:rsidTr="003A3986">
        <w:trPr>
          <w:trHeight w:val="570"/>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b/>
                <w:bCs/>
                <w:color w:val="auto"/>
                <w:sz w:val="22"/>
                <w:szCs w:val="22"/>
                <w:lang w:eastAsia="es-CO"/>
              </w:rPr>
            </w:pPr>
            <w:r>
              <w:rPr>
                <w:sz w:val="22"/>
                <w:szCs w:val="22"/>
              </w:rPr>
              <w:br w:type="page"/>
            </w:r>
            <w:r>
              <w:rPr>
                <w:b/>
                <w:bCs/>
                <w:color w:val="auto"/>
                <w:sz w:val="22"/>
                <w:szCs w:val="22"/>
                <w:lang w:eastAsia="es-CO"/>
              </w:rPr>
              <w:t>SECTOR AGUA POTABLE Y SANEAMIENTO</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Reponer 3 vehículos (2 motocicletas y una camioneta)  durante el periodo de gobierno, para la movilidad del personal operativo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motocicletas adquiridas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Realizar los estudios, diseños e interventorias a un (1) proyecto de ampliación y/o construcción de infraestructura de agua potable y saneamiento básico.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estudios de preinversión y  diseño elaborados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Elaborar 4 estudios de preinversión durante el periodo de gobierno para mejorar la calidad en la prestación del servicio de alcantarillado.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estudios de preinversión y  diseño elaborados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Calibrar y mantener en funcionamiento 3 equipos de  dosificación de químicos para el tratamiento de agua tratada durante 48 meses del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con implementada y sistematización del tratamiento de agua para consumo humano.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Reposición de 6.125 micromedidores defectuosos en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micromedidores repuestos anualmente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1.538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220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a 140 familias propietarias de vivienda rural  del nivel 1, 2 y 3 del sisben, con la construcción de pozos sépticos y/o plantas de tratamiento de aguas residuales.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Familias propietarias de vivienda rural del nivel 1, 2 y 3 de sisben beneficiadas con la construcción de pozos sépticos.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37</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Mejoramiento y mantenimiento físico de 20 sistemas de acueducto veredal.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acueductos veredales con mejoramiento y mantenimiento.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Elaborar 4 estudios de preinversión y diseño durante el periodo de gobierno para mejorar la calidad en la prestación del servicio de acueducto.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estudios de preinversión y diseño elaborados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Adquisición de 1 vehículos (compactador de basura) para la recolección y el servicio de transporte de aseo.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vehículos adquiridos para la recolección y transporte de aseo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Beneficiar con agua potable a 520 nuevos usuarios del servicio de acueducto que requieren implementar o continuar la construcción de sistemas de acueductos veredales hasta el proceso de almacenamiento</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usuarios beneficiados con la construcción de acueductos veredales hasta el proceso de almacenamiento.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1.583</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Reponer 4.000 metros lineales de redes  de distribución  de agua potable, durante el periodo de </w:t>
            </w:r>
            <w:r>
              <w:rPr>
                <w:rFonts w:cs="Calibri"/>
                <w:color w:val="auto"/>
                <w:sz w:val="22"/>
                <w:szCs w:val="22"/>
                <w:lang w:eastAsia="es-CO"/>
              </w:rPr>
              <w:lastRenderedPageBreak/>
              <w:t xml:space="preserve">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No. De metros lineales de redes de acueducto </w:t>
            </w:r>
            <w:r>
              <w:rPr>
                <w:rFonts w:cs="Calibri"/>
                <w:color w:val="auto"/>
                <w:sz w:val="22"/>
                <w:szCs w:val="22"/>
                <w:lang w:eastAsia="es-CO"/>
              </w:rPr>
              <w:lastRenderedPageBreak/>
              <w:t xml:space="preserve">repuestos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lastRenderedPageBreak/>
              <w:t>38</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1.373</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Comercializar 40 litros x segundo de agua en bloque  durante 24 meses del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en que se comercializa  agua en bloque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Ampliar cobertura de alcantarillado a 523 usuarios de los barrios existentes en el municipio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usuarios beneficiados con ampliación de cobertura en alcantarillado,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174</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639</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Ampliar en 5.000 metros lineales las redes del sistema de alcantarillado sanitario para dar cobertura a las zonas de expansión del municipio.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 lineales de redes  de alcantarillado sanitario, ampliadas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1.250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3.461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Otorgar subsidios a  21.647 usuarios del nivel 1, 2 y 3  con servicio de acueducto, alcantarillado   y aseo sector urbano,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usuarios del nivel 1, 2 y 3 con subsidios en el sector urbano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21.647</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21.647</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Reponer y/o rehabilitar   5.000 metros lineales de redes de alcantarillado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metros lineales de alcantarillado repuestos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512</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Aumentar la producción de agua tratada en 221 litros/segundo.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litros por segundo de agua tratada  que se ha aumentado.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Mediante  el suministro de una planta de tratamiento, beneficiar con  agua potable a 374 usuarios del sector rural,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usuarios del sector rural beneficiados con agua potable mediante  la implementación de plantas de tratamiento.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240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Adecuar 1 estructura de separación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estructuras de separación construidas.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Instalar 2 macromedidores  en la red de distribución del acueducto.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macromedidores instalados en la red de distribución del </w:t>
            </w:r>
            <w:r>
              <w:rPr>
                <w:rFonts w:cs="Calibri"/>
                <w:color w:val="auto"/>
                <w:sz w:val="22"/>
                <w:szCs w:val="22"/>
                <w:lang w:eastAsia="es-CO"/>
              </w:rPr>
              <w:lastRenderedPageBreak/>
              <w:t xml:space="preserve">acueducto.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lastRenderedPageBreak/>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20</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80,00%</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4</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9</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4</w:t>
      </w:r>
    </w:p>
    <w:tbl>
      <w:tblPr>
        <w:tblW w:w="0" w:type="auto"/>
        <w:tblInd w:w="60" w:type="dxa"/>
        <w:tblCellMar>
          <w:left w:w="70" w:type="dxa"/>
          <w:right w:w="70" w:type="dxa"/>
        </w:tblCellMar>
        <w:tblLook w:val="04A0"/>
      </w:tblPr>
      <w:tblGrid>
        <w:gridCol w:w="3545"/>
        <w:gridCol w:w="2062"/>
        <w:gridCol w:w="1421"/>
        <w:gridCol w:w="1556"/>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AMBIENTE</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Recuperar 3 Km. de cauce de las quebradas que atraviesan el municipio de Piedecuesta,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kilómetros de cause recuperados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3,5</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Capacitar a 500 personas por año en cultura ambiental y conservación del medio ambiente, mediante la implementación de 10 jornadas.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personas capacitadas por año en cultura ambiental y conservación del medio ambiente, mediante la implementación de 10 jornadas.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420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4 programas con 8 jornadas educativas con la comunidad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programas de sensibilización ciudadana realizadas durante el periodo de gobierno, con el propósito de mantener los recursos naturales.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Reforestar 70 hectáreas de propiedad de la empresa, para la conservación y protección del recurso hídrico,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hectáreas reforestadas de propiedad de la empresa, para la conservación y protección del recurso hídrico, </w:t>
            </w:r>
            <w:r>
              <w:rPr>
                <w:rFonts w:cs="Calibri"/>
                <w:color w:val="auto"/>
                <w:sz w:val="22"/>
                <w:szCs w:val="22"/>
                <w:lang w:eastAsia="es-CO"/>
              </w:rPr>
              <w:lastRenderedPageBreak/>
              <w:t xml:space="preserve">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lastRenderedPageBreak/>
              <w:t>11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18</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Adquirir 100 hectáreas en terrenos circundantes a microcuencas abastecedoras del río de oro y río Hato para proteger y propender el uso eficiente de los recursos hídricos, durante el periodo de gobier</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hectáreas adquiridas en terrenos circundantes a microcuencas abastecedoras del río de oro y río Hato,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40</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5</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100,00%</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5</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4</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0</w:t>
      </w:r>
    </w:p>
    <w:tbl>
      <w:tblPr>
        <w:tblW w:w="0" w:type="auto"/>
        <w:tblInd w:w="60" w:type="dxa"/>
        <w:tblCellMar>
          <w:left w:w="70" w:type="dxa"/>
          <w:right w:w="70" w:type="dxa"/>
        </w:tblCellMar>
        <w:tblLook w:val="04A0"/>
      </w:tblPr>
      <w:tblGrid>
        <w:gridCol w:w="3483"/>
        <w:gridCol w:w="2152"/>
        <w:gridCol w:w="1409"/>
        <w:gridCol w:w="1540"/>
      </w:tblGrid>
      <w:tr w:rsidR="003A3986" w:rsidTr="003A3986">
        <w:trPr>
          <w:trHeight w:val="540"/>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ATENCION GRUPOS VULNERABLES</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a 800 adultos mayores  SISBEN 1, 2, y 3 no afiliada  a un sistema de salud con el programa de salud ocular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adultos mayores de los niveles 1, 2 y 3 beneficiados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1.268</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a 200 adultos mayores en situación de desplazamientos, con el programa de salud ocular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adultos mayores en situación de desplazamiento beneficiados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62</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a 812 adultos mayores en el programa Nacional de Protección al Adulto Mayor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adultos mayores beneficiados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812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986</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Beneficiar a 394 adultos mayores en el programa Nacional de Alimentación Juan Luís Londoño de la Cuesta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adultos mayores beneficiados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394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254</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Dotar Institucionalmente a 2 Centros de Bienestar del Anciano – Asilos del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centros de Bienestar del Anciano dotados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Aumentar en 660 el número de adultos mayores beneficiados con el programa de actividad física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adultos mayores beneficiados con programas de actividad física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165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980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con atención en diferentes programas a  14 Grupos de Tercera edad del Municipio.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grupos de la tercera edad beneficiados con atención en diferentes programas.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a 400  adultos jóvenes SISBEN 1, 2 y 3 mediante la rehabilitación  en salud oral con prótesis parciales y totales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adultos jóvenes beneficiados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a 100 adultos jóvenes en situación de desplazamiento mediante la rehabilitación oral con prótesis parciales y totales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adultos jóvenes en situación de desplazamiento beneficiados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75</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Apoyar  el desarrollo del la semana de la juventud cada año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programas apoyados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Vincular a 6.000 niñ@s a diferentes actividades lúdicas para que mediante el juego y la recreación  se formen los hombres del mañana,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niñ@s vinculados a diferentes actividades lúdicas para que mediante el juego y la recreación  se formen los hombres del mañana,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2.040</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con subsidios a 2.000 niñ@s menores de 6 años que se encuentran matriculados en preescolar,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niñ@s menores de 6 años que se encuentran matriculados en preescolar,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Otorgar desayuno y almuerzo con balance nutritivo  a 5.000 niños menores de 6 años de estratos 1, 2 y 3 del SISBEN,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niños menores de 6 años de estratos 1, 2 y 3 del SISBEN,  atendidos con desayuno y almuerzo,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1.800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Capacitar a 8.000 niños y jóvenes menores de 18 años en la prevención del consumo de sustancias alucinógenas, violencia intrafamiliar  y prostitución,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niños y jóvenes menores de 18 años Capacitados,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a 2.500 mujeres cabeza de familia  SISBEN 1 y 2  con el suministro de complemento alimentario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mujeres cabeza de familia niveles 1 y 2 beneficiadas con suministro de complemento alimentario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2500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3.000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Capacitar a  300 mujeres en la preparación de alimentos con complemento nutricional;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mujeres capacitadas en preparación de alimentos nutricionales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75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Capacitar y suministra los elementos necesarios para el funcionamiento durante 4 años al comité de discapacidad (CDD) con el fin de fortalecerlo y recuperar a sus miembros a la vida productiva.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años con capacitación y incentivos al comité de discapacidad.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Beneficiar a  a 400 personas con discapacidad mediante ayudas técnicas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personas con discapacidad beneficiadas mediante ayudas técnicas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24</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Vincular a  2.000 habitantes del municipio de Piedecuesta pertenecientes a grupos vulnerables  a la red juntos  para beneficiarlos de sus programas anualmente.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habitantes pertenecientes a grupos vulnerables  vinculados a la red juntos  beneficiados de sus programas.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Producir  2 informes  anuales  resultado del proceso de  seguimiento y vigilancia al cumplimiento las acciones de promoción y  prevención de la </w:t>
            </w:r>
            <w:r>
              <w:rPr>
                <w:rFonts w:cs="Calibri"/>
                <w:color w:val="auto"/>
                <w:sz w:val="22"/>
                <w:szCs w:val="22"/>
                <w:lang w:eastAsia="es-CO"/>
              </w:rPr>
              <w:lastRenderedPageBreak/>
              <w:t xml:space="preserve">población vulnerable.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No. de informes  anuales  producidos  como resultado de procesos de seguimiento  al </w:t>
            </w:r>
            <w:r>
              <w:rPr>
                <w:rFonts w:cs="Calibri"/>
                <w:color w:val="auto"/>
                <w:sz w:val="22"/>
                <w:szCs w:val="22"/>
                <w:lang w:eastAsia="es-CO"/>
              </w:rPr>
              <w:lastRenderedPageBreak/>
              <w:t xml:space="preserve">cumplimiento de las acciones de promoción y prevención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lastRenderedPageBreak/>
              <w:t>2</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Mediante convenios interinstitucionales, durante 48 meses Desarrollar 4 proyectos para suplir los hogares de paso y brindar protección integral a niños, adolescentes y población en general en condición</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proyectos desarrollados para suplir los hogares de paso y protección integral de niños y adolescentes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Atender y proteger a  100 niños, niñas,  adolescentes y población vulnerable desmovilizados  vinculados al conflicto armado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niños, niñas, adolescentes y población vulnerable desmovilizada atendida y protegida.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97</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Consolidar e implementar el Plan Integral Unificado PIU durante 48 meses del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meses del periodo de gobierno  con consolidación e implementación del plan integral unificado PIU.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w:t>
            </w:r>
          </w:p>
        </w:tc>
      </w:tr>
      <w:tr w:rsidR="003A3986" w:rsidTr="003A3986">
        <w:trPr>
          <w:trHeight w:val="21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Desarrollar 3 programas o proyectos que contribuyan a disminuir el desplazamiento forzado y garantizar la protección a la vida y patrimonio  de la Población en situación de desplazamiento durante el p</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programas y/o proyectos desarrollados que contribuyan a disminuir el desplazamiento forzado y a garantizar  la protección y la vida  y patrimonio de la PSD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Desarrollar 4 programas de apoyo para la población en situación de desplazamiento de la localidad en coordinación con los entes departamentales y nacionales. Fortaleciendo las 4 mesas AHE, ESE, P Y P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programas desarrollados de apoyo para la población en situación de desplazamiento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r>
      <w:tr w:rsidR="003A3986" w:rsidTr="003A3986">
        <w:trPr>
          <w:trHeight w:val="18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Formular una estrategia  municipal de coordinación interinstitucional e intersectorial para la atención y prevención de los problemas de violencia que afectan a los y las jóvenes, durante el periodo d</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estrategias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Realizar un festival metropolitano de la juventud, el emprendimiento y la productividad,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Numero de festivales realizados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2 programa para el fortalecimiento de la juventud del municipio de piedecuesta,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Número de programas apoyados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28</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85,71%</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24</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8</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12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4</w:t>
      </w: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p w:rsidR="003A3986" w:rsidRDefault="003A3986" w:rsidP="003A3986">
      <w:pPr>
        <w:pStyle w:val="Prrafodelista"/>
        <w:widowControl/>
        <w:autoSpaceDE/>
        <w:adjustRightInd/>
        <w:spacing w:after="200" w:line="276" w:lineRule="auto"/>
        <w:contextualSpacing/>
        <w:jc w:val="both"/>
        <w:rPr>
          <w:rFonts w:ascii="Candara" w:hAnsi="Candara" w:cs="Arial"/>
          <w:sz w:val="22"/>
          <w:szCs w:val="22"/>
        </w:rPr>
      </w:pPr>
    </w:p>
    <w:tbl>
      <w:tblPr>
        <w:tblW w:w="0" w:type="auto"/>
        <w:tblInd w:w="60" w:type="dxa"/>
        <w:tblCellMar>
          <w:left w:w="70" w:type="dxa"/>
          <w:right w:w="70" w:type="dxa"/>
        </w:tblCellMar>
        <w:tblLook w:val="04A0"/>
      </w:tblPr>
      <w:tblGrid>
        <w:gridCol w:w="3529"/>
        <w:gridCol w:w="2056"/>
        <w:gridCol w:w="1430"/>
        <w:gridCol w:w="1569"/>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CULTURA</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Fomentar en 10 Instituciones anualmente un proyecto  para promover el habito en la lectura y la escritura (total a ejecutar 3 proyectos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instituciones en donde se fomenta anualmente el proyecto para promover el habito en la lectura y la escritura.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w:t>
            </w:r>
          </w:p>
        </w:tc>
      </w:tr>
      <w:tr w:rsidR="003A3986" w:rsidTr="003A3986">
        <w:trPr>
          <w:trHeight w:val="18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5 investigaciones sobre patrimonio visual, arquitectónico, memoria escrita, memoria musical y ecológica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investigaciones  realizadas sobre patrimonio visual, arquitectónico, memoria escrita, memoria musical y ecológica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Ejecutar 2 proyectos de formación en artes escénicas ejecutados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proyectos de formación en artes escénicas ejecutados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3 Inventarios patrimoniales locales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inventarios patrimoniales locales realizados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8 actividades artísticas por año, para el fomento y promoción del folclor, costumbres y tradiciones de la comunidad Piedecuestana.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actividades artísticas realizadas por año para el fomento y promoción del folclor, costumbres y tradiciones de la comunidad Piedecuestana.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8</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17</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Realizar 3 dotaciones al centro cultural en diferentes elementos necesarios para la promoción y conservación de las actividades artísticas y culturales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dotaciones realizadas a la casa de la cultura,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6</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50,00%</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1</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3</w:t>
      </w:r>
    </w:p>
    <w:tbl>
      <w:tblPr>
        <w:tblW w:w="0" w:type="auto"/>
        <w:tblInd w:w="60" w:type="dxa"/>
        <w:tblCellMar>
          <w:left w:w="70" w:type="dxa"/>
          <w:right w:w="70" w:type="dxa"/>
        </w:tblCellMar>
        <w:tblLook w:val="04A0"/>
      </w:tblPr>
      <w:tblGrid>
        <w:gridCol w:w="3422"/>
        <w:gridCol w:w="2238"/>
        <w:gridCol w:w="1398"/>
        <w:gridCol w:w="1526"/>
      </w:tblGrid>
      <w:tr w:rsidR="003A3986" w:rsidTr="003A3986">
        <w:trPr>
          <w:trHeight w:val="58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SECTOR DEPORTE Y RECREACION</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b/>
                <w:bCs/>
                <w:color w:val="auto"/>
                <w:sz w:val="22"/>
                <w:szCs w:val="22"/>
                <w:lang w:eastAsia="es-CO"/>
              </w:rPr>
            </w:pPr>
            <w:r>
              <w:rPr>
                <w:b/>
                <w:bCs/>
                <w:color w:val="auto"/>
                <w:sz w:val="22"/>
                <w:szCs w:val="22"/>
                <w:lang w:eastAsia="es-CO"/>
              </w:rPr>
              <w:t>Valor ejecutado indicador producto 2010 ACUMULADO</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Ampliar en 4.097 el número de escolares y colegiales participantes en los eventos interescolares e intercolegiados.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escolares y colegiales participantes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1024</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1200</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lastRenderedPageBreak/>
              <w:t xml:space="preserve">Incrementar en 175 el número de adultos mayor que participan en las  actividades deportivas y recreativas.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adultos mayores participantes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26</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Dotar con implementos deportivos  20 clubes deportivos debidamente constituidos y legalizados que existen en el municipio.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clubes deportivos dotados con implementos deportivos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0</w:t>
            </w:r>
          </w:p>
        </w:tc>
      </w:tr>
      <w:tr w:rsidR="003A3986" w:rsidTr="003A3986">
        <w:trPr>
          <w:trHeight w:val="15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Realizar 3 seminarios anualmente para Capacitar a 50 dirigentes deportivos por año,  cursos de capacitación  piedecuestana para ser replicados en beneficio de la  infancia, niñez, y los jóvenes menores</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dirigentes deportivos capacitados por año  mediante seminarios, talleres y cursos.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50</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100</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Fomentar 8 eventos deportivos anualmente en las diferentes disciplinas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eventos deportivos en diferentes disciplinas fomentados.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10</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Contratar 6 instructores anualmente para promover la práctica y perfeccionamiento del deporte a través de  las escuelas de formación deportiva.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instructores contratados anualmente para promover la practica y perfeccionamiento del deporte a través de  las escuelas de formación deportiva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6</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r>
      <w:tr w:rsidR="003A3986" w:rsidTr="003A3986">
        <w:trPr>
          <w:trHeight w:val="12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Mejorar y mantener 13 escenarios deportivos y recreativos del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rFonts w:cs="Calibri"/>
                <w:color w:val="auto"/>
                <w:sz w:val="22"/>
                <w:szCs w:val="22"/>
                <w:lang w:eastAsia="es-CO"/>
              </w:rPr>
            </w:pPr>
            <w:r>
              <w:rPr>
                <w:rFonts w:cs="Calibri"/>
                <w:color w:val="auto"/>
                <w:sz w:val="22"/>
                <w:szCs w:val="22"/>
                <w:lang w:eastAsia="es-CO"/>
              </w:rPr>
              <w:t xml:space="preserve">No. de escenarios deportivos y recreativos mejorados y mantenidos en el municipio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3</w:t>
            </w:r>
          </w:p>
        </w:tc>
        <w:tc>
          <w:tcPr>
            <w:tcW w:w="0" w:type="auto"/>
            <w:tcBorders>
              <w:top w:val="nil"/>
              <w:left w:val="nil"/>
              <w:bottom w:val="single" w:sz="4" w:space="0" w:color="auto"/>
              <w:right w:val="single" w:sz="4" w:space="0" w:color="auto"/>
            </w:tcBorders>
            <w:vAlign w:val="center"/>
            <w:hideMark/>
          </w:tcPr>
          <w:p w:rsidR="003A3986" w:rsidRDefault="003A3986">
            <w:pPr>
              <w:jc w:val="center"/>
              <w:rPr>
                <w:rFonts w:cs="Calibri"/>
                <w:color w:val="auto"/>
                <w:sz w:val="22"/>
                <w:szCs w:val="22"/>
                <w:lang w:eastAsia="es-CO"/>
              </w:rPr>
            </w:pPr>
            <w:r>
              <w:rPr>
                <w:rFonts w:cs="Calibri"/>
                <w:color w:val="auto"/>
                <w:sz w:val="22"/>
                <w:szCs w:val="22"/>
                <w:lang w:eastAsia="es-CO"/>
              </w:rPr>
              <w:t>20</w:t>
            </w:r>
          </w:p>
        </w:tc>
      </w:tr>
      <w:tr w:rsidR="003A3986" w:rsidTr="003A3986">
        <w:trPr>
          <w:trHeight w:val="300"/>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8" w:space="0" w:color="auto"/>
              <w:left w:val="single" w:sz="8" w:space="0" w:color="auto"/>
              <w:bottom w:val="single" w:sz="4"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metas programada</w:t>
            </w:r>
          </w:p>
        </w:tc>
        <w:tc>
          <w:tcPr>
            <w:tcW w:w="0" w:type="auto"/>
            <w:tcBorders>
              <w:top w:val="single" w:sz="8" w:space="0" w:color="auto"/>
              <w:left w:val="nil"/>
              <w:bottom w:val="single" w:sz="4"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7</w:t>
            </w:r>
          </w:p>
        </w:tc>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rsidR="003A3986" w:rsidRDefault="003A3986">
            <w:pPr>
              <w:jc w:val="center"/>
              <w:rPr>
                <w:rFonts w:cs="Calibri"/>
                <w:b/>
                <w:bCs/>
                <w:color w:val="auto"/>
                <w:sz w:val="22"/>
                <w:szCs w:val="22"/>
                <w:lang w:eastAsia="es-CO"/>
              </w:rPr>
            </w:pPr>
            <w:r>
              <w:rPr>
                <w:rFonts w:cs="Calibri"/>
                <w:b/>
                <w:bCs/>
                <w:color w:val="auto"/>
                <w:sz w:val="22"/>
                <w:szCs w:val="22"/>
                <w:lang w:eastAsia="es-CO"/>
              </w:rPr>
              <w:t>100,00%</w:t>
            </w: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15"/>
        </w:trPr>
        <w:tc>
          <w:tcPr>
            <w:tcW w:w="0" w:type="auto"/>
            <w:tcBorders>
              <w:top w:val="nil"/>
              <w:left w:val="single" w:sz="8" w:space="0" w:color="auto"/>
              <w:bottom w:val="single" w:sz="8" w:space="0" w:color="auto"/>
              <w:right w:val="single" w:sz="4" w:space="0" w:color="auto"/>
            </w:tcBorders>
            <w:noWrap/>
            <w:vAlign w:val="bottom"/>
            <w:hideMark/>
          </w:tcPr>
          <w:p w:rsidR="003A3986" w:rsidRDefault="003A3986">
            <w:pPr>
              <w:rPr>
                <w:rFonts w:cs="Calibri"/>
                <w:color w:val="auto"/>
                <w:sz w:val="22"/>
                <w:szCs w:val="22"/>
                <w:lang w:eastAsia="es-CO"/>
              </w:rPr>
            </w:pPr>
            <w:r>
              <w:rPr>
                <w:rFonts w:cs="Calibri"/>
                <w:color w:val="auto"/>
                <w:sz w:val="22"/>
                <w:szCs w:val="22"/>
                <w:lang w:eastAsia="es-CO"/>
              </w:rPr>
              <w:t>numero de ejecutadas</w:t>
            </w:r>
          </w:p>
        </w:tc>
        <w:tc>
          <w:tcPr>
            <w:tcW w:w="0" w:type="auto"/>
            <w:tcBorders>
              <w:top w:val="nil"/>
              <w:left w:val="nil"/>
              <w:bottom w:val="single" w:sz="8" w:space="0" w:color="auto"/>
              <w:right w:val="single" w:sz="8" w:space="0" w:color="auto"/>
            </w:tcBorders>
            <w:noWrap/>
            <w:vAlign w:val="bottom"/>
            <w:hideMark/>
          </w:tcPr>
          <w:p w:rsidR="003A3986" w:rsidRDefault="003A3986">
            <w:pPr>
              <w:jc w:val="right"/>
              <w:rPr>
                <w:rFonts w:cs="Calibri"/>
                <w:color w:val="auto"/>
                <w:sz w:val="22"/>
                <w:szCs w:val="22"/>
                <w:lang w:eastAsia="es-CO"/>
              </w:rPr>
            </w:pPr>
            <w:r>
              <w:rPr>
                <w:rFonts w:cs="Calibri"/>
                <w:color w:val="auto"/>
                <w:sz w:val="22"/>
                <w:szCs w:val="22"/>
                <w:lang w:eastAsia="es-CO"/>
              </w:rPr>
              <w:t>7</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A3986" w:rsidRDefault="003A3986">
            <w:pPr>
              <w:rPr>
                <w:rFonts w:cs="Calibri"/>
                <w:b/>
                <w:bCs/>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rPr>
          <w:color w:val="auto"/>
          <w:sz w:val="22"/>
          <w:szCs w:val="22"/>
        </w:rPr>
      </w:pP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1 y el 50%: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51% y 80%:  0</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cumplidas entre 81% y el 100%: 2</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sobrepasaron el 100%: 3</w:t>
      </w:r>
    </w:p>
    <w:p w:rsidR="003A3986" w:rsidRDefault="003A3986" w:rsidP="003A3986">
      <w:pPr>
        <w:pStyle w:val="Prrafodelista"/>
        <w:widowControl/>
        <w:numPr>
          <w:ilvl w:val="0"/>
          <w:numId w:val="1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Metas que no se cumplieron: 2</w:t>
      </w:r>
    </w:p>
    <w:p w:rsidR="003A3986" w:rsidRDefault="003A3986" w:rsidP="003A3986">
      <w:pPr>
        <w:pStyle w:val="Prrafodelista"/>
        <w:widowControl/>
        <w:autoSpaceDE/>
        <w:adjustRightInd/>
        <w:spacing w:after="200" w:line="276" w:lineRule="auto"/>
        <w:ind w:left="0"/>
        <w:contextualSpacing/>
        <w:jc w:val="both"/>
        <w:rPr>
          <w:rFonts w:ascii="Candara" w:hAnsi="Candara"/>
          <w:sz w:val="22"/>
          <w:szCs w:val="22"/>
        </w:rPr>
      </w:pPr>
    </w:p>
    <w:p w:rsidR="003A3986" w:rsidRDefault="003A3986" w:rsidP="003A3986">
      <w:pPr>
        <w:pStyle w:val="Prrafodelista"/>
        <w:widowControl/>
        <w:autoSpaceDE/>
        <w:adjustRightInd/>
        <w:spacing w:after="200" w:line="276" w:lineRule="auto"/>
        <w:ind w:left="0"/>
        <w:contextualSpacing/>
        <w:jc w:val="both"/>
        <w:rPr>
          <w:rFonts w:ascii="Candara" w:hAnsi="Candara" w:cs="Arial"/>
          <w:sz w:val="22"/>
          <w:szCs w:val="22"/>
        </w:rPr>
      </w:pPr>
      <w:r>
        <w:rPr>
          <w:rFonts w:ascii="Candara" w:hAnsi="Candara"/>
          <w:sz w:val="22"/>
          <w:szCs w:val="22"/>
        </w:rPr>
        <w:t>Vigencia fiscal del año  2011 Comprendida entre el día 1 del mes Enero y el día 30  del mes Septiembre</w:t>
      </w:r>
    </w:p>
    <w:p w:rsidR="003A3986" w:rsidRDefault="003A3986" w:rsidP="003A3986">
      <w:pPr>
        <w:spacing w:before="11" w:line="140" w:lineRule="exact"/>
        <w:rPr>
          <w:color w:val="auto"/>
          <w:sz w:val="22"/>
          <w:szCs w:val="22"/>
        </w:rPr>
      </w:pPr>
    </w:p>
    <w:p w:rsidR="003A3986" w:rsidRDefault="003A3986" w:rsidP="003A3986">
      <w:pPr>
        <w:rPr>
          <w:b/>
          <w:color w:val="auto"/>
          <w:sz w:val="22"/>
          <w:szCs w:val="22"/>
        </w:rPr>
      </w:pPr>
      <w:r>
        <w:rPr>
          <w:b/>
          <w:color w:val="auto"/>
          <w:sz w:val="22"/>
          <w:szCs w:val="22"/>
        </w:rPr>
        <w:t>INFORME CUMPLIMIENTO DE METAS A SEPTIEMBRE DE 2011</w:t>
      </w:r>
    </w:p>
    <w:p w:rsidR="003A3986" w:rsidRDefault="003A3986" w:rsidP="003A3986">
      <w:pPr>
        <w:jc w:val="center"/>
        <w:rPr>
          <w:b/>
          <w:color w:val="auto"/>
          <w:sz w:val="22"/>
          <w:szCs w:val="22"/>
        </w:rPr>
      </w:pPr>
    </w:p>
    <w:p w:rsidR="003A3986" w:rsidRDefault="003A3986" w:rsidP="003A3986">
      <w:pPr>
        <w:jc w:val="both"/>
        <w:rPr>
          <w:color w:val="auto"/>
          <w:sz w:val="22"/>
          <w:szCs w:val="22"/>
        </w:rPr>
      </w:pPr>
      <w:r>
        <w:rPr>
          <w:color w:val="auto"/>
          <w:sz w:val="22"/>
          <w:szCs w:val="22"/>
        </w:rPr>
        <w:lastRenderedPageBreak/>
        <w:t>Este informe se rinde teniendo en cuenta lo reportado por cada dependencia responsable de los sectores sociales establecidos en el Plan de Desarrollo.</w:t>
      </w:r>
    </w:p>
    <w:p w:rsidR="003A3986" w:rsidRDefault="003A3986" w:rsidP="003A3986">
      <w:pPr>
        <w:jc w:val="both"/>
        <w:rPr>
          <w:color w:val="auto"/>
          <w:sz w:val="22"/>
          <w:szCs w:val="22"/>
        </w:rPr>
      </w:pPr>
    </w:p>
    <w:tbl>
      <w:tblPr>
        <w:tblW w:w="0" w:type="auto"/>
        <w:tblInd w:w="51" w:type="dxa"/>
        <w:tblCellMar>
          <w:left w:w="70" w:type="dxa"/>
          <w:right w:w="70" w:type="dxa"/>
        </w:tblCellMar>
        <w:tblLook w:val="04A0"/>
      </w:tblPr>
      <w:tblGrid>
        <w:gridCol w:w="3785"/>
        <w:gridCol w:w="1951"/>
        <w:gridCol w:w="1411"/>
        <w:gridCol w:w="1446"/>
      </w:tblGrid>
      <w:tr w:rsidR="003A3986" w:rsidTr="003A3986">
        <w:trPr>
          <w:trHeight w:val="420"/>
        </w:trPr>
        <w:tc>
          <w:tcPr>
            <w:tcW w:w="0" w:type="auto"/>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17"/>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ATENCION Y PREVENCION DE DESASTRES</w:t>
            </w:r>
          </w:p>
        </w:tc>
      </w:tr>
      <w:tr w:rsidR="003A3986" w:rsidTr="003A3986">
        <w:trPr>
          <w:trHeight w:val="51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27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4 obras de mitigación y/o atención  de emergencias presentadas en zonas de amenaza por fenómenos de remoción en masa, inundación, otras, durante el periodo de gobierno.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obras de mitigación realizadas en zonas de amenaza y/o atención  de emergencias durante el periodo de gobierno.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127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4 campañas de sensibilización y capacitación dirigida a la comunidad en el manejo de emergencias y atención de desastres, con participación de la comunidad, durante el periodo de gobierno.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campañas de sensibilización y divulgación    realizadas durante el periodo de gobierno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18</w:t>
            </w:r>
          </w:p>
        </w:tc>
      </w:tr>
      <w:tr w:rsidR="003A3986" w:rsidTr="003A3986">
        <w:trPr>
          <w:trHeight w:val="10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Mantener durante 48 meses del periodo de gobierno activado, capacitado y dotado con los elementos básicos  al comité municipal de Prevención y Atención de Desastres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con activación, capacitación y elementos básicos  del comité municipal de prevención y atención de desastres  en el municipio.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12</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127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convenio interinstitucional garantizar la disponibilidad del cuerpo de bomberos municipal para asistir cualquier emergencia de su competencia que se pueda presentar en el municipio durante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que se garantiza la disponibilidad del cuerpo de bomberos mediante   convenios celebrados para asistir cualquier emergencia de su competencia en el municipio.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153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Realizar 6 visitas de monitoreo anuales para la evaluación y zonificación  de riesgo a las diferentes veredas y  área urbana del municipio,  con el fin de  ubicar posibles zonas de riesgo.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visitas de monitoreo, evaluación y zonificación de riesgo a las diferentes veredas y área urbana del municipio,  realizadas con el fin de ubicar posibles zonas de riesgo.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w:t>
            </w:r>
          </w:p>
        </w:tc>
      </w:tr>
      <w:tr w:rsidR="003A3986" w:rsidTr="003A3986">
        <w:trPr>
          <w:trHeight w:val="300"/>
        </w:trPr>
        <w:tc>
          <w:tcPr>
            <w:tcW w:w="0" w:type="auto"/>
            <w:tcBorders>
              <w:top w:val="single" w:sz="4" w:space="0" w:color="auto"/>
              <w:left w:val="nil"/>
              <w:bottom w:val="nil"/>
              <w:right w:val="nil"/>
            </w:tcBorders>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0" w:type="auto"/>
            <w:tcBorders>
              <w:top w:val="single" w:sz="4" w:space="0" w:color="auto"/>
              <w:left w:val="nil"/>
              <w:bottom w:val="nil"/>
              <w:right w:val="nil"/>
            </w:tcBorders>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0" w:type="auto"/>
            <w:tcBorders>
              <w:top w:val="single" w:sz="4" w:space="0" w:color="auto"/>
              <w:left w:val="nil"/>
              <w:bottom w:val="nil"/>
              <w:right w:val="nil"/>
            </w:tcBorders>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0" w:type="auto"/>
            <w:tcBorders>
              <w:top w:val="single" w:sz="4" w:space="0" w:color="auto"/>
              <w:left w:val="nil"/>
              <w:bottom w:val="nil"/>
              <w:right w:val="nil"/>
            </w:tcBorders>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r>
      <w:tr w:rsidR="003A3986" w:rsidTr="003A3986">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color w:val="auto"/>
                <w:sz w:val="22"/>
                <w:szCs w:val="22"/>
                <w:lang w:eastAsia="es-CO"/>
              </w:rPr>
            </w:pPr>
            <w:r>
              <w:rPr>
                <w:color w:val="auto"/>
                <w:sz w:val="22"/>
                <w:szCs w:val="22"/>
                <w:lang w:eastAsia="es-CO"/>
              </w:rPr>
              <w:t>Numero de metas programadas</w:t>
            </w:r>
          </w:p>
        </w:tc>
        <w:tc>
          <w:tcPr>
            <w:tcW w:w="0" w:type="auto"/>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color w:val="auto"/>
                <w:sz w:val="22"/>
                <w:szCs w:val="22"/>
                <w:lang w:eastAsia="es-CO"/>
              </w:rPr>
            </w:pPr>
            <w:r>
              <w:rPr>
                <w:color w:val="auto"/>
                <w:sz w:val="22"/>
                <w:szCs w:val="22"/>
                <w:lang w:eastAsia="es-CO"/>
              </w:rPr>
              <w:t>5</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r>
      <w:tr w:rsidR="003A3986" w:rsidTr="003A3986">
        <w:trPr>
          <w:trHeight w:val="300"/>
        </w:trPr>
        <w:tc>
          <w:tcPr>
            <w:tcW w:w="0" w:type="auto"/>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color w:val="auto"/>
                <w:sz w:val="22"/>
                <w:szCs w:val="22"/>
                <w:lang w:eastAsia="es-CO"/>
              </w:rPr>
            </w:pPr>
            <w:r>
              <w:rPr>
                <w:color w:val="auto"/>
                <w:sz w:val="22"/>
                <w:szCs w:val="22"/>
                <w:lang w:eastAsia="es-CO"/>
              </w:rPr>
              <w:t>Numero de metas en ejecución</w:t>
            </w:r>
          </w:p>
        </w:tc>
        <w:tc>
          <w:tcPr>
            <w:tcW w:w="0" w:type="auto"/>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color w:val="auto"/>
                <w:sz w:val="22"/>
                <w:szCs w:val="22"/>
                <w:lang w:eastAsia="es-CO"/>
              </w:rPr>
            </w:pPr>
            <w:r>
              <w:rPr>
                <w:color w:val="auto"/>
                <w:sz w:val="22"/>
                <w:szCs w:val="22"/>
                <w:lang w:eastAsia="es-CO"/>
              </w:rPr>
              <w:t>5</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r>
      <w:tr w:rsidR="003A3986" w:rsidTr="003A3986">
        <w:trPr>
          <w:trHeight w:val="300"/>
        </w:trPr>
        <w:tc>
          <w:tcPr>
            <w:tcW w:w="0" w:type="auto"/>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0" w:type="auto"/>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100,00%</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Las secretarías responsables</w:t>
      </w:r>
      <w:r>
        <w:rPr>
          <w:color w:val="auto"/>
          <w:sz w:val="22"/>
          <w:szCs w:val="22"/>
        </w:rPr>
        <w:t xml:space="preserve"> de este sector son: Planeación y Gobierno. Del reporte de la Secretaría de Planeación y de Gobierno.</w:t>
      </w:r>
    </w:p>
    <w:p w:rsidR="003A3986" w:rsidRDefault="003A3986" w:rsidP="003A3986">
      <w:pPr>
        <w:jc w:val="both"/>
        <w:rPr>
          <w:color w:val="auto"/>
          <w:sz w:val="22"/>
          <w:szCs w:val="22"/>
        </w:rPr>
      </w:pPr>
    </w:p>
    <w:p w:rsidR="003A3986" w:rsidRDefault="003A3986" w:rsidP="003A3986">
      <w:pPr>
        <w:jc w:val="both"/>
        <w:rPr>
          <w:b/>
          <w:color w:val="auto"/>
          <w:sz w:val="22"/>
          <w:szCs w:val="22"/>
        </w:rPr>
      </w:pPr>
      <w:r>
        <w:rPr>
          <w:b/>
          <w:color w:val="auto"/>
          <w:sz w:val="22"/>
          <w:szCs w:val="22"/>
        </w:rPr>
        <w:t>La secretaría de General y de Gobierno no envió información de ejecución de metas ejecutadas en el mes de SEPTIEMBRE.</w:t>
      </w:r>
    </w:p>
    <w:p w:rsidR="003A3986" w:rsidRDefault="003A3986" w:rsidP="003A3986">
      <w:pPr>
        <w:jc w:val="both"/>
        <w:rPr>
          <w:b/>
          <w:color w:val="auto"/>
          <w:sz w:val="22"/>
          <w:szCs w:val="22"/>
        </w:rPr>
      </w:pPr>
    </w:p>
    <w:p w:rsidR="003A3986" w:rsidRDefault="003A3986" w:rsidP="003A3986">
      <w:pPr>
        <w:jc w:val="both"/>
        <w:rPr>
          <w:color w:val="auto"/>
          <w:sz w:val="22"/>
          <w:szCs w:val="22"/>
        </w:rPr>
      </w:pPr>
      <w:r>
        <w:rPr>
          <w:color w:val="auto"/>
          <w:sz w:val="22"/>
          <w:szCs w:val="22"/>
        </w:rPr>
        <w:t>En este sector se están ejecutando 5 metas de las 5 programadas.</w:t>
      </w:r>
    </w:p>
    <w:p w:rsidR="003A3986" w:rsidRDefault="003A3986" w:rsidP="003A3986">
      <w:pPr>
        <w:jc w:val="both"/>
        <w:rPr>
          <w:color w:val="auto"/>
          <w:sz w:val="22"/>
          <w:szCs w:val="22"/>
        </w:rPr>
      </w:pPr>
      <w:r>
        <w:rPr>
          <w:color w:val="auto"/>
          <w:sz w:val="22"/>
          <w:szCs w:val="22"/>
        </w:rPr>
        <w:t>Las siguientes metas ya se cumplieron en un  100%:</w:t>
      </w:r>
    </w:p>
    <w:p w:rsidR="003A3986" w:rsidRDefault="003A3986" w:rsidP="003A3986">
      <w:pPr>
        <w:pStyle w:val="Prrafodelista"/>
        <w:widowControl/>
        <w:numPr>
          <w:ilvl w:val="0"/>
          <w:numId w:val="18"/>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Realizar 4 obras de mitigación y/o atención  de emergencias presentadas en zonas de amenaza por fenómenos de remoción en masa, inundación, otras, durante el periodo de gobierno.                      </w:t>
      </w:r>
    </w:p>
    <w:p w:rsidR="003A3986" w:rsidRDefault="003A3986" w:rsidP="003A3986">
      <w:pPr>
        <w:pStyle w:val="Prrafodelista"/>
        <w:widowControl/>
        <w:numPr>
          <w:ilvl w:val="0"/>
          <w:numId w:val="18"/>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Realizar 6 visitas de monitoreo anuales para la evaluación y zonificación  de riesgo a las diferentes veredas y  área urbana del municipio,  con el fin de  ubicar posibles zonas de riesgo.</w:t>
      </w:r>
    </w:p>
    <w:p w:rsidR="003A3986" w:rsidRDefault="003A3986" w:rsidP="003A3986">
      <w:pPr>
        <w:pStyle w:val="Prrafodelista"/>
        <w:widowControl/>
        <w:numPr>
          <w:ilvl w:val="0"/>
          <w:numId w:val="18"/>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Realizar 4 campañas de sensibilización y capacitación dirigida a la comunidad en el manejo de emergencias y atención de desastres, con participación de la comunidad, durante el periodo de gobierno.   </w:t>
      </w:r>
    </w:p>
    <w:p w:rsidR="003A3986" w:rsidRDefault="003A3986" w:rsidP="003A3986">
      <w:pPr>
        <w:jc w:val="both"/>
        <w:rPr>
          <w:color w:val="auto"/>
          <w:sz w:val="22"/>
          <w:szCs w:val="22"/>
        </w:rPr>
      </w:pPr>
    </w:p>
    <w:tbl>
      <w:tblPr>
        <w:tblW w:w="0" w:type="auto"/>
        <w:tblInd w:w="55" w:type="dxa"/>
        <w:tblCellMar>
          <w:left w:w="70" w:type="dxa"/>
          <w:right w:w="70" w:type="dxa"/>
        </w:tblCellMar>
        <w:tblLook w:val="04A0"/>
      </w:tblPr>
      <w:tblGrid>
        <w:gridCol w:w="3689"/>
        <w:gridCol w:w="1982"/>
        <w:gridCol w:w="1445"/>
        <w:gridCol w:w="1473"/>
      </w:tblGrid>
      <w:tr w:rsidR="003A3986" w:rsidTr="003A3986">
        <w:trPr>
          <w:trHeight w:val="420"/>
        </w:trPr>
        <w:tc>
          <w:tcPr>
            <w:tcW w:w="0" w:type="auto"/>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17"/>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AGROPECUARIO</w:t>
            </w:r>
          </w:p>
        </w:tc>
      </w:tr>
      <w:tr w:rsidR="003A3986" w:rsidTr="003A3986">
        <w:trPr>
          <w:trHeight w:val="102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76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Vincular con asistencia técnica agropecuaria a 315 nuevos núcleos familiares campesinos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nuevos núcleos familiares campesinos vinculados con asistencia técnica agropecuaria durante el periodo de gobierno.    </w:t>
            </w:r>
          </w:p>
          <w:p w:rsidR="003A3986" w:rsidRDefault="003A3986">
            <w:pPr>
              <w:jc w:val="both"/>
              <w:rPr>
                <w:color w:val="auto"/>
                <w:sz w:val="22"/>
                <w:szCs w:val="22"/>
                <w:lang w:eastAsia="es-CO"/>
              </w:rPr>
            </w:pPr>
            <w:r>
              <w:rPr>
                <w:color w:val="auto"/>
                <w:sz w:val="22"/>
                <w:szCs w:val="22"/>
                <w:lang w:eastAsia="es-CO"/>
              </w:rPr>
              <w:lastRenderedPageBreak/>
              <w:t xml:space="preserv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lastRenderedPageBreak/>
              <w:t>80</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98</w:t>
            </w:r>
          </w:p>
        </w:tc>
      </w:tr>
      <w:tr w:rsidR="003A3986" w:rsidTr="003A3986">
        <w:trPr>
          <w:trHeight w:val="76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Capacitar 5 empresas comunitarias rurales en mercadeo, agroindustria y administración empresarial anualmente.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capacitaciones realizadas a empresas comunitarias rurales anualmente.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76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Establecer 2 viveros para producción de material vegetal durante el periodo de gobierno.                                                                                                                </w:t>
            </w:r>
          </w:p>
        </w:tc>
        <w:tc>
          <w:tcPr>
            <w:tcW w:w="0" w:type="auto"/>
            <w:tcBorders>
              <w:top w:val="single" w:sz="4" w:space="0" w:color="auto"/>
              <w:left w:val="nil"/>
              <w:bottom w:val="single" w:sz="4" w:space="0" w:color="auto"/>
              <w:right w:val="single" w:sz="4" w:space="0" w:color="auto"/>
            </w:tcBorders>
            <w:vAlign w:val="center"/>
          </w:tcPr>
          <w:p w:rsidR="003A3986" w:rsidRDefault="003A3986">
            <w:pPr>
              <w:jc w:val="both"/>
              <w:rPr>
                <w:color w:val="auto"/>
                <w:sz w:val="22"/>
                <w:szCs w:val="22"/>
                <w:lang w:eastAsia="es-CO"/>
              </w:rPr>
            </w:pPr>
            <w:r>
              <w:rPr>
                <w:color w:val="auto"/>
                <w:sz w:val="22"/>
                <w:szCs w:val="22"/>
                <w:lang w:eastAsia="es-CO"/>
              </w:rPr>
              <w:t xml:space="preserve">No. de viveros para producción de material vegetal establecidos durante el periodo de gobierno. </w:t>
            </w:r>
          </w:p>
          <w:p w:rsidR="003A3986" w:rsidRDefault="003A3986">
            <w:pPr>
              <w:jc w:val="both"/>
              <w:rPr>
                <w:color w:val="auto"/>
                <w:sz w:val="22"/>
                <w:szCs w:val="22"/>
                <w:lang w:eastAsia="es-CO"/>
              </w:rPr>
            </w:pP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Establecer 2 unidades piloto de producción de abonos orgánicos y alelopáticos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unidades piloto de producción de abonos orgánicos y alelópaticos establecidos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Aumentar en 20 hectáreas los cultivos agroforestales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Hectáreas establecidas en cultivos agroforestales 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Ejecutar 5 proyectos productivos y/o de infraestructura en el sector agropecuario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proyectos productivos de infraestructura del sector agropecuario realizados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76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la vacunación bovina a 30.000 unidades (aftosa, brucelosis y carbón)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unidades bovinas vacunadas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5.000</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4.000</w:t>
            </w:r>
          </w:p>
        </w:tc>
      </w:tr>
      <w:tr w:rsidR="003A3986" w:rsidTr="003A3986">
        <w:trPr>
          <w:trHeight w:val="76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Organizar 12 eventos que promuevan la producción de los campesinos y campesinas de Piedecuesta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eventos que promuevan la producción de los campesinos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4</w:t>
            </w:r>
          </w:p>
        </w:tc>
      </w:tr>
      <w:tr w:rsidR="003A3986" w:rsidTr="003A398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Establecer 200 huertas caseras y/o escolares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huertas caseras y escolares establecidas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25</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150</w:t>
            </w:r>
          </w:p>
        </w:tc>
      </w:tr>
      <w:tr w:rsidR="003A3986" w:rsidTr="003A3986">
        <w:trPr>
          <w:trHeight w:val="300"/>
        </w:trPr>
        <w:tc>
          <w:tcPr>
            <w:tcW w:w="0" w:type="auto"/>
            <w:noWrap/>
            <w:vAlign w:val="bottom"/>
          </w:tcPr>
          <w:p w:rsidR="003A3986" w:rsidRDefault="003A3986">
            <w:pPr>
              <w:rPr>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0" w:type="auto"/>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9</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0" w:type="auto"/>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6</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0" w:type="auto"/>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0" w:type="auto"/>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66,67%</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La secretaría responsable de este sector es: </w:t>
      </w:r>
      <w:r>
        <w:rPr>
          <w:color w:val="auto"/>
          <w:sz w:val="22"/>
          <w:szCs w:val="22"/>
        </w:rPr>
        <w:t>Planeación.</w:t>
      </w:r>
    </w:p>
    <w:p w:rsidR="003A3986" w:rsidRDefault="003A3986" w:rsidP="003A3986">
      <w:pPr>
        <w:jc w:val="both"/>
        <w:rPr>
          <w:color w:val="auto"/>
          <w:sz w:val="22"/>
          <w:szCs w:val="22"/>
        </w:rPr>
      </w:pPr>
      <w:r>
        <w:rPr>
          <w:color w:val="auto"/>
          <w:sz w:val="22"/>
          <w:szCs w:val="22"/>
        </w:rPr>
        <w:t xml:space="preserve">Las metas que se cumplieron en un 100% son: </w:t>
      </w:r>
    </w:p>
    <w:p w:rsidR="003A3986" w:rsidRDefault="003A3986" w:rsidP="003A3986">
      <w:pPr>
        <w:pStyle w:val="Prrafodelista"/>
        <w:widowControl/>
        <w:numPr>
          <w:ilvl w:val="0"/>
          <w:numId w:val="19"/>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Vincular con asistencia técnica agropecuaria a 315 nuevos núcleos familiares campesinos durante el periodo de gobierno.    </w:t>
      </w:r>
    </w:p>
    <w:p w:rsidR="003A3986" w:rsidRDefault="003A3986" w:rsidP="003A3986">
      <w:pPr>
        <w:pStyle w:val="Prrafodelista"/>
        <w:widowControl/>
        <w:numPr>
          <w:ilvl w:val="0"/>
          <w:numId w:val="19"/>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Establecer 200 huertas caseras y/o escolares durante el periodo de gobierno.   </w:t>
      </w:r>
    </w:p>
    <w:p w:rsidR="003A3986" w:rsidRDefault="003A3986" w:rsidP="003A3986">
      <w:pPr>
        <w:pStyle w:val="Prrafodelista"/>
        <w:widowControl/>
        <w:numPr>
          <w:ilvl w:val="0"/>
          <w:numId w:val="19"/>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Ejecutar 5 proyectos productivos y/o de infraestructura en el sector agropecuario durante el periodo de gobierno.                                                                                                                                           </w:t>
      </w:r>
    </w:p>
    <w:p w:rsidR="003A3986" w:rsidRDefault="003A3986" w:rsidP="003A3986">
      <w:pPr>
        <w:jc w:val="both"/>
        <w:rPr>
          <w:color w:val="auto"/>
          <w:sz w:val="22"/>
          <w:szCs w:val="22"/>
        </w:rPr>
      </w:pPr>
      <w:r>
        <w:rPr>
          <w:color w:val="auto"/>
          <w:sz w:val="22"/>
          <w:szCs w:val="22"/>
        </w:rPr>
        <w:t>Las siguientes metas, no han iniciado su proceso de ejecución:</w:t>
      </w:r>
    </w:p>
    <w:p w:rsidR="003A3986" w:rsidRDefault="003A3986" w:rsidP="003A3986">
      <w:pPr>
        <w:pStyle w:val="Prrafodelista"/>
        <w:widowControl/>
        <w:numPr>
          <w:ilvl w:val="0"/>
          <w:numId w:val="20"/>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Establecer 2 viveros para producción de material vegetal durante el periodo de gobierno.                                                                                                                </w:t>
      </w:r>
    </w:p>
    <w:p w:rsidR="003A3986" w:rsidRDefault="003A3986" w:rsidP="003A3986">
      <w:pPr>
        <w:pStyle w:val="Prrafodelista"/>
        <w:widowControl/>
        <w:numPr>
          <w:ilvl w:val="0"/>
          <w:numId w:val="20"/>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Establecer 2 unidades piloto de producción de abonos orgánicos y alelopáticos durante el periodo de gobierno.                                                                                           </w:t>
      </w:r>
    </w:p>
    <w:p w:rsidR="003A3986" w:rsidRDefault="003A3986" w:rsidP="003A3986">
      <w:pPr>
        <w:pStyle w:val="Prrafodelista"/>
        <w:widowControl/>
        <w:numPr>
          <w:ilvl w:val="0"/>
          <w:numId w:val="20"/>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Aumentar en 20 hectáreas los cultivos agroforestales durante el periodo de gobierno.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tbl>
      <w:tblPr>
        <w:tblW w:w="0" w:type="auto"/>
        <w:tblInd w:w="55" w:type="dxa"/>
        <w:tblLayout w:type="fixed"/>
        <w:tblCellMar>
          <w:left w:w="70" w:type="dxa"/>
          <w:right w:w="70" w:type="dxa"/>
        </w:tblCellMar>
        <w:tblLook w:val="04A0"/>
      </w:tblPr>
      <w:tblGrid>
        <w:gridCol w:w="3775"/>
        <w:gridCol w:w="1910"/>
        <w:gridCol w:w="1560"/>
        <w:gridCol w:w="1678"/>
      </w:tblGrid>
      <w:tr w:rsidR="003A3986" w:rsidTr="003A3986">
        <w:trPr>
          <w:trHeight w:val="420"/>
        </w:trPr>
        <w:tc>
          <w:tcPr>
            <w:tcW w:w="8923" w:type="dxa"/>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17"/>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AMBIENTE</w:t>
            </w:r>
          </w:p>
        </w:tc>
      </w:tr>
      <w:tr w:rsidR="003A3986" w:rsidTr="003A3986">
        <w:trPr>
          <w:trHeight w:val="510"/>
        </w:trPr>
        <w:tc>
          <w:tcPr>
            <w:tcW w:w="37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191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020"/>
        </w:trPr>
        <w:tc>
          <w:tcPr>
            <w:tcW w:w="37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Capacitar a 500 personas por año en cultura ambiental y conservación del medio ambiente, mediante la implementación de 10 jornadas.                                                                     </w:t>
            </w:r>
          </w:p>
        </w:tc>
        <w:tc>
          <w:tcPr>
            <w:tcW w:w="19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personas capacitadas por año en cultura ambiental y conservación del medio ambiente, mediante la implementación de 10 jornadas.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7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4 programas con 8 jornadas educativas con la comunidad                                                                                                                                         </w:t>
            </w:r>
          </w:p>
        </w:tc>
        <w:tc>
          <w:tcPr>
            <w:tcW w:w="191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programas de sensibilización ciudadana realizadas durante el periodo de gobierno, con el propósito de mantener los recursos naturales.                                                           </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7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Reforestar 70 hectáreas de propiedad de la empresa, para la conservación y protección del recurso hídrico, durante el periodo de gobierno.                                                              </w:t>
            </w:r>
          </w:p>
        </w:tc>
        <w:tc>
          <w:tcPr>
            <w:tcW w:w="19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hectáreas reforestadas de propiedad de la empresa, para la conservación y protección del recurso hídrico,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1275"/>
        </w:trPr>
        <w:tc>
          <w:tcPr>
            <w:tcW w:w="37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Adquirir 100 hectáreas en terrenos circundantes a microcuencas abastecedoras del río de oro y río Hato para proteger y propender el uso eficiente de los recursos hídricos, durante el periodo de gobierno</w:t>
            </w:r>
          </w:p>
        </w:tc>
        <w:tc>
          <w:tcPr>
            <w:tcW w:w="191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hectáreas adquiridas en terrenos circundantes a microcuencas abastecedoras del río de oro y río Hato, durante el periodo de gobierno.                                                            </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300"/>
        </w:trPr>
        <w:tc>
          <w:tcPr>
            <w:tcW w:w="3775" w:type="dxa"/>
            <w:noWrap/>
            <w:vAlign w:val="bottom"/>
            <w:hideMark/>
          </w:tcPr>
          <w:p w:rsidR="003A3986" w:rsidRDefault="003A3986">
            <w:pPr>
              <w:rPr>
                <w:rFonts w:ascii="Times New Roman" w:hAnsi="Times New Roman" w:cs="Times New Roman"/>
                <w:color w:val="auto"/>
              </w:rPr>
            </w:pPr>
          </w:p>
        </w:tc>
        <w:tc>
          <w:tcPr>
            <w:tcW w:w="1910" w:type="dxa"/>
            <w:noWrap/>
            <w:vAlign w:val="bottom"/>
            <w:hideMark/>
          </w:tcPr>
          <w:p w:rsidR="003A3986" w:rsidRDefault="003A3986">
            <w:pPr>
              <w:rPr>
                <w:rFonts w:ascii="Times New Roman" w:hAnsi="Times New Roman" w:cs="Times New Roman"/>
                <w:color w:val="auto"/>
              </w:rPr>
            </w:pPr>
          </w:p>
        </w:tc>
        <w:tc>
          <w:tcPr>
            <w:tcW w:w="1560" w:type="dxa"/>
            <w:noWrap/>
            <w:vAlign w:val="bottom"/>
            <w:hideMark/>
          </w:tcPr>
          <w:p w:rsidR="003A3986" w:rsidRDefault="003A3986">
            <w:pPr>
              <w:rPr>
                <w:rFonts w:ascii="Times New Roman" w:hAnsi="Times New Roman" w:cs="Times New Roman"/>
                <w:color w:val="auto"/>
              </w:rPr>
            </w:pPr>
          </w:p>
        </w:tc>
        <w:tc>
          <w:tcPr>
            <w:tcW w:w="1678"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75"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1910"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4</w:t>
            </w:r>
          </w:p>
        </w:tc>
        <w:tc>
          <w:tcPr>
            <w:tcW w:w="1560" w:type="dxa"/>
            <w:noWrap/>
            <w:vAlign w:val="bottom"/>
            <w:hideMark/>
          </w:tcPr>
          <w:p w:rsidR="003A3986" w:rsidRDefault="003A3986">
            <w:pPr>
              <w:rPr>
                <w:rFonts w:ascii="Times New Roman" w:hAnsi="Times New Roman" w:cs="Times New Roman"/>
                <w:color w:val="auto"/>
              </w:rPr>
            </w:pPr>
          </w:p>
        </w:tc>
        <w:tc>
          <w:tcPr>
            <w:tcW w:w="1678"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75"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1910"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1</w:t>
            </w:r>
          </w:p>
        </w:tc>
        <w:tc>
          <w:tcPr>
            <w:tcW w:w="1560" w:type="dxa"/>
            <w:noWrap/>
            <w:vAlign w:val="bottom"/>
            <w:hideMark/>
          </w:tcPr>
          <w:p w:rsidR="003A3986" w:rsidRDefault="003A3986">
            <w:pPr>
              <w:rPr>
                <w:rFonts w:ascii="Times New Roman" w:hAnsi="Times New Roman" w:cs="Times New Roman"/>
                <w:color w:val="auto"/>
              </w:rPr>
            </w:pPr>
          </w:p>
        </w:tc>
        <w:tc>
          <w:tcPr>
            <w:tcW w:w="1678"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75"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1910"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25%</w:t>
            </w:r>
          </w:p>
        </w:tc>
        <w:tc>
          <w:tcPr>
            <w:tcW w:w="1560" w:type="dxa"/>
            <w:noWrap/>
            <w:vAlign w:val="bottom"/>
            <w:hideMark/>
          </w:tcPr>
          <w:p w:rsidR="003A3986" w:rsidRDefault="003A3986">
            <w:pPr>
              <w:rPr>
                <w:rFonts w:ascii="Times New Roman" w:hAnsi="Times New Roman" w:cs="Times New Roman"/>
                <w:color w:val="auto"/>
              </w:rPr>
            </w:pPr>
          </w:p>
        </w:tc>
        <w:tc>
          <w:tcPr>
            <w:tcW w:w="1678" w:type="dxa"/>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 xml:space="preserve">Son responsables de este sector </w:t>
      </w:r>
      <w:r>
        <w:rPr>
          <w:color w:val="auto"/>
          <w:sz w:val="22"/>
          <w:szCs w:val="22"/>
        </w:rPr>
        <w:t xml:space="preserve">la Secretaría de Planeación y la Piedecuestana de Servicios. </w:t>
      </w:r>
    </w:p>
    <w:p w:rsidR="003A3986" w:rsidRDefault="003A3986" w:rsidP="003A3986">
      <w:pPr>
        <w:jc w:val="both"/>
        <w:rPr>
          <w:color w:val="auto"/>
          <w:sz w:val="22"/>
          <w:szCs w:val="22"/>
        </w:rPr>
      </w:pPr>
      <w:r>
        <w:rPr>
          <w:color w:val="auto"/>
          <w:sz w:val="22"/>
          <w:szCs w:val="22"/>
        </w:rPr>
        <w:t>La única meta que se está cumpliendo es:</w:t>
      </w:r>
    </w:p>
    <w:p w:rsidR="003A3986" w:rsidRDefault="003A3986" w:rsidP="003A3986">
      <w:pPr>
        <w:pStyle w:val="Prrafodelista"/>
        <w:widowControl/>
        <w:numPr>
          <w:ilvl w:val="0"/>
          <w:numId w:val="21"/>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Reforestar 70 hectáreas de propiedad de la empresa, para la conservación y protección del recurso hídrico, durante el periodo de gobierno, con un porcentaje de cumplimiento mayor al 100%. </w:t>
      </w:r>
    </w:p>
    <w:p w:rsidR="003A3986" w:rsidRDefault="003A3986" w:rsidP="003A3986">
      <w:pPr>
        <w:jc w:val="both"/>
        <w:rPr>
          <w:color w:val="auto"/>
          <w:sz w:val="22"/>
          <w:szCs w:val="22"/>
        </w:rPr>
      </w:pPr>
      <w:r>
        <w:rPr>
          <w:color w:val="auto"/>
          <w:sz w:val="22"/>
          <w:szCs w:val="22"/>
        </w:rPr>
        <w:t>De las demás metas, no han iniciado su proceso de ejecución.</w:t>
      </w:r>
    </w:p>
    <w:p w:rsidR="003A3986" w:rsidRDefault="003A3986" w:rsidP="003A3986">
      <w:pPr>
        <w:jc w:val="both"/>
        <w:rPr>
          <w:b/>
          <w:color w:val="auto"/>
          <w:sz w:val="22"/>
          <w:szCs w:val="22"/>
        </w:rPr>
      </w:pPr>
    </w:p>
    <w:tbl>
      <w:tblPr>
        <w:tblW w:w="0" w:type="auto"/>
        <w:tblInd w:w="55" w:type="dxa"/>
        <w:tblCellMar>
          <w:left w:w="70" w:type="dxa"/>
          <w:right w:w="70" w:type="dxa"/>
        </w:tblCellMar>
        <w:tblLook w:val="04A0"/>
      </w:tblPr>
      <w:tblGrid>
        <w:gridCol w:w="3390"/>
        <w:gridCol w:w="2077"/>
        <w:gridCol w:w="1373"/>
        <w:gridCol w:w="1749"/>
      </w:tblGrid>
      <w:tr w:rsidR="003A3986" w:rsidTr="003A3986">
        <w:trPr>
          <w:trHeight w:val="420"/>
        </w:trPr>
        <w:tc>
          <w:tcPr>
            <w:tcW w:w="0" w:type="auto"/>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17"/>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CULTURA</w:t>
            </w:r>
          </w:p>
        </w:tc>
      </w:tr>
      <w:tr w:rsidR="003A3986" w:rsidTr="003A3986">
        <w:trPr>
          <w:trHeight w:val="510"/>
        </w:trPr>
        <w:tc>
          <w:tcPr>
            <w:tcW w:w="35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215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1424"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81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020"/>
        </w:trPr>
        <w:tc>
          <w:tcPr>
            <w:tcW w:w="35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Fomentar en 10 Instituciones anualmente un proyecto  para promover el habito en la lectura y la escritura (total a ejecutar 3 proyectos durante el periodo de gobierno)                                 </w:t>
            </w: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instituciones en donde se fomenta anualmente el proyecto para promover el habito en la lectura y la escritura.                                                                                 </w:t>
            </w:r>
          </w:p>
        </w:tc>
        <w:tc>
          <w:tcPr>
            <w:tcW w:w="1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w:t>
            </w:r>
          </w:p>
        </w:tc>
        <w:tc>
          <w:tcPr>
            <w:tcW w:w="1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5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5 investigaciones sobre patrimonio visual, arquitectónico, memoria escrita, memoria musical y ecológica durante el periodo de </w:t>
            </w:r>
            <w:r>
              <w:rPr>
                <w:color w:val="auto"/>
                <w:sz w:val="22"/>
                <w:szCs w:val="22"/>
                <w:lang w:eastAsia="es-CO"/>
              </w:rPr>
              <w:lastRenderedPageBreak/>
              <w:t xml:space="preserve">gobierno.                                                        </w:t>
            </w:r>
          </w:p>
        </w:tc>
        <w:tc>
          <w:tcPr>
            <w:tcW w:w="215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No. de investigaciones  realizadas sobre patrimonio visual, </w:t>
            </w:r>
            <w:r>
              <w:rPr>
                <w:color w:val="auto"/>
                <w:sz w:val="22"/>
                <w:szCs w:val="22"/>
                <w:lang w:eastAsia="es-CO"/>
              </w:rPr>
              <w:lastRenderedPageBreak/>
              <w:t xml:space="preserve">arquitectónico, memoria escrita, memoria musical y ecológica durante el periodo de gobierno.                                                </w:t>
            </w:r>
          </w:p>
        </w:tc>
        <w:tc>
          <w:tcPr>
            <w:tcW w:w="1424"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lastRenderedPageBreak/>
              <w:t>2</w:t>
            </w:r>
          </w:p>
        </w:tc>
        <w:tc>
          <w:tcPr>
            <w:tcW w:w="181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5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Ejecutar 2 proyectos de formación en artes escénicas ejecutados durante el periodo de gobierno.                                                                                                         </w:t>
            </w: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proyectos de formación en artes escénicas ejecutados durante el periodo de gobierno.                                                                                                             </w:t>
            </w:r>
          </w:p>
        </w:tc>
        <w:tc>
          <w:tcPr>
            <w:tcW w:w="1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926"/>
        </w:trPr>
        <w:tc>
          <w:tcPr>
            <w:tcW w:w="3525"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Realizar 3 Inventarios patrimoniales locales durante el periodo de gobierno.                                                                                                                          </w:t>
            </w: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inventarios patrimoniales locales realizados durante el periodo de gobierno.                                                                                                                 </w:t>
            </w:r>
          </w:p>
        </w:tc>
        <w:tc>
          <w:tcPr>
            <w:tcW w:w="1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020"/>
        </w:trPr>
        <w:tc>
          <w:tcPr>
            <w:tcW w:w="35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8 actividades artísticas por año, para el fomento y promoción del folclor, costumbres y tradiciones de la comunidad Piedecuestana.                                                             </w:t>
            </w:r>
          </w:p>
        </w:tc>
        <w:tc>
          <w:tcPr>
            <w:tcW w:w="215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actividades artísticas realizadas por año para el fomento y promoción del folclor, costumbres y tradiciones de la comunidad Piedecuestana.                                                       </w:t>
            </w:r>
          </w:p>
        </w:tc>
        <w:tc>
          <w:tcPr>
            <w:tcW w:w="1424"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w:t>
            </w:r>
          </w:p>
        </w:tc>
        <w:tc>
          <w:tcPr>
            <w:tcW w:w="181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1275"/>
        </w:trPr>
        <w:tc>
          <w:tcPr>
            <w:tcW w:w="35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3 dotaciones al centro cultural en diferentes elementos necesarios para la promoción y conservación de las actividades artísticas y culturales durante el periodo de gobierno.                 </w:t>
            </w: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dotaciones realizadas a la casa de la cultura, durante el periodo de gobierno.                                                                                                                   </w:t>
            </w:r>
          </w:p>
        </w:tc>
        <w:tc>
          <w:tcPr>
            <w:tcW w:w="1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510"/>
        </w:trPr>
        <w:tc>
          <w:tcPr>
            <w:tcW w:w="35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Construir y/o adecuar un escenario artístico y cultural                                                                                                                                                 </w:t>
            </w:r>
          </w:p>
        </w:tc>
        <w:tc>
          <w:tcPr>
            <w:tcW w:w="215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escenarios artístico y culturales construidos y/o mejorados                                                                                                                                      </w:t>
            </w:r>
          </w:p>
        </w:tc>
        <w:tc>
          <w:tcPr>
            <w:tcW w:w="1424"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1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300"/>
        </w:trPr>
        <w:tc>
          <w:tcPr>
            <w:tcW w:w="3525" w:type="dxa"/>
            <w:vAlign w:val="center"/>
          </w:tcPr>
          <w:p w:rsidR="003A3986" w:rsidRDefault="003A3986">
            <w:pPr>
              <w:jc w:val="both"/>
              <w:rPr>
                <w:color w:val="auto"/>
                <w:sz w:val="22"/>
                <w:szCs w:val="22"/>
                <w:lang w:eastAsia="es-CO"/>
              </w:rPr>
            </w:pPr>
          </w:p>
        </w:tc>
        <w:tc>
          <w:tcPr>
            <w:tcW w:w="2158" w:type="dxa"/>
            <w:vAlign w:val="center"/>
            <w:hideMark/>
          </w:tcPr>
          <w:p w:rsidR="003A3986" w:rsidRDefault="003A3986">
            <w:pPr>
              <w:rPr>
                <w:rFonts w:ascii="Times New Roman" w:hAnsi="Times New Roman" w:cs="Times New Roman"/>
                <w:color w:val="auto"/>
              </w:rPr>
            </w:pPr>
          </w:p>
        </w:tc>
        <w:tc>
          <w:tcPr>
            <w:tcW w:w="1424" w:type="dxa"/>
            <w:noWrap/>
            <w:vAlign w:val="bottom"/>
            <w:hideMark/>
          </w:tcPr>
          <w:p w:rsidR="003A3986" w:rsidRDefault="003A3986">
            <w:pPr>
              <w:rPr>
                <w:rFonts w:ascii="Times New Roman" w:hAnsi="Times New Roman" w:cs="Times New Roman"/>
                <w:color w:val="auto"/>
              </w:rPr>
            </w:pPr>
          </w:p>
        </w:tc>
        <w:tc>
          <w:tcPr>
            <w:tcW w:w="1816"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525"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158"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7</w:t>
            </w:r>
          </w:p>
        </w:tc>
        <w:tc>
          <w:tcPr>
            <w:tcW w:w="1424" w:type="dxa"/>
            <w:noWrap/>
            <w:vAlign w:val="bottom"/>
            <w:hideMark/>
          </w:tcPr>
          <w:p w:rsidR="003A3986" w:rsidRDefault="003A3986">
            <w:pPr>
              <w:rPr>
                <w:rFonts w:ascii="Times New Roman" w:hAnsi="Times New Roman" w:cs="Times New Roman"/>
                <w:color w:val="auto"/>
              </w:rPr>
            </w:pPr>
          </w:p>
        </w:tc>
        <w:tc>
          <w:tcPr>
            <w:tcW w:w="1816"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525"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158"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3</w:t>
            </w:r>
          </w:p>
        </w:tc>
        <w:tc>
          <w:tcPr>
            <w:tcW w:w="1424" w:type="dxa"/>
            <w:noWrap/>
            <w:vAlign w:val="bottom"/>
            <w:hideMark/>
          </w:tcPr>
          <w:p w:rsidR="003A3986" w:rsidRDefault="003A3986">
            <w:pPr>
              <w:rPr>
                <w:rFonts w:ascii="Times New Roman" w:hAnsi="Times New Roman" w:cs="Times New Roman"/>
                <w:color w:val="auto"/>
              </w:rPr>
            </w:pPr>
          </w:p>
        </w:tc>
        <w:tc>
          <w:tcPr>
            <w:tcW w:w="1816"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525"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158"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42,86%</w:t>
            </w:r>
          </w:p>
        </w:tc>
        <w:tc>
          <w:tcPr>
            <w:tcW w:w="1424" w:type="dxa"/>
            <w:noWrap/>
            <w:vAlign w:val="bottom"/>
            <w:hideMark/>
          </w:tcPr>
          <w:p w:rsidR="003A3986" w:rsidRDefault="003A3986">
            <w:pPr>
              <w:rPr>
                <w:rFonts w:ascii="Times New Roman" w:hAnsi="Times New Roman" w:cs="Times New Roman"/>
                <w:color w:val="auto"/>
              </w:rPr>
            </w:pPr>
          </w:p>
        </w:tc>
        <w:tc>
          <w:tcPr>
            <w:tcW w:w="1816" w:type="dxa"/>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Las secretarías responsables de este sector son</w:t>
      </w:r>
      <w:r>
        <w:rPr>
          <w:color w:val="auto"/>
          <w:sz w:val="22"/>
          <w:szCs w:val="22"/>
        </w:rPr>
        <w:t xml:space="preserve">: Planeación y Desarrollo Social (Grupo de Cultura). </w:t>
      </w:r>
    </w:p>
    <w:p w:rsidR="003A3986" w:rsidRDefault="003A3986" w:rsidP="003A3986">
      <w:pPr>
        <w:jc w:val="both"/>
        <w:rPr>
          <w:color w:val="auto"/>
          <w:sz w:val="22"/>
          <w:szCs w:val="22"/>
        </w:rPr>
      </w:pPr>
      <w:r>
        <w:rPr>
          <w:color w:val="auto"/>
          <w:sz w:val="22"/>
          <w:szCs w:val="22"/>
        </w:rPr>
        <w:t>Dos  metas que se está cumpliendo:</w:t>
      </w:r>
    </w:p>
    <w:p w:rsidR="003A3986" w:rsidRDefault="003A3986" w:rsidP="003A3986">
      <w:pPr>
        <w:pStyle w:val="Prrafodelista"/>
        <w:widowControl/>
        <w:numPr>
          <w:ilvl w:val="0"/>
          <w:numId w:val="21"/>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Realizar 8 actividades artísticas por año, para el fomento y promoción del folclor, costumbres y tradiciones de la comunidad Piedecuestana, con un porcentaje de cumplimiento del 25%. </w:t>
      </w:r>
    </w:p>
    <w:p w:rsidR="003A3986" w:rsidRDefault="003A3986" w:rsidP="003A3986">
      <w:pPr>
        <w:pStyle w:val="Prrafodelista"/>
        <w:widowControl/>
        <w:numPr>
          <w:ilvl w:val="0"/>
          <w:numId w:val="21"/>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Realizar 3 Inventarios patrimoniales locales durante el periodo de gobierno, con un porcentaje de ejecución del 33,33%    </w:t>
      </w:r>
    </w:p>
    <w:p w:rsidR="003A3986" w:rsidRDefault="003A3986" w:rsidP="003A3986">
      <w:pPr>
        <w:jc w:val="both"/>
        <w:rPr>
          <w:color w:val="auto"/>
          <w:sz w:val="22"/>
          <w:szCs w:val="22"/>
          <w:lang w:eastAsia="es-CO"/>
        </w:rPr>
      </w:pPr>
      <w:r>
        <w:rPr>
          <w:color w:val="auto"/>
          <w:sz w:val="22"/>
          <w:szCs w:val="22"/>
          <w:lang w:eastAsia="es-CO"/>
        </w:rPr>
        <w:lastRenderedPageBreak/>
        <w:t xml:space="preserve">Meta cumplida: Construir y/o adecuar un escenario artístico y cultural          </w:t>
      </w: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rPr>
      </w:pPr>
      <w:r>
        <w:rPr>
          <w:color w:val="auto"/>
          <w:sz w:val="22"/>
          <w:szCs w:val="22"/>
          <w:lang w:eastAsia="es-CO"/>
        </w:rPr>
        <w:t xml:space="preserve">                                                                                                                                                                                                                                                           </w:t>
      </w:r>
    </w:p>
    <w:p w:rsidR="003A3986" w:rsidRDefault="003A3986" w:rsidP="003A3986">
      <w:pPr>
        <w:jc w:val="both"/>
        <w:rPr>
          <w:color w:val="auto"/>
          <w:sz w:val="22"/>
          <w:szCs w:val="22"/>
        </w:rPr>
      </w:pPr>
    </w:p>
    <w:tbl>
      <w:tblPr>
        <w:tblW w:w="0" w:type="auto"/>
        <w:tblInd w:w="55" w:type="dxa"/>
        <w:tblLayout w:type="fixed"/>
        <w:tblCellMar>
          <w:left w:w="70" w:type="dxa"/>
          <w:right w:w="70" w:type="dxa"/>
        </w:tblCellMar>
        <w:tblLook w:val="04A0"/>
      </w:tblPr>
      <w:tblGrid>
        <w:gridCol w:w="3795"/>
        <w:gridCol w:w="2316"/>
        <w:gridCol w:w="1275"/>
        <w:gridCol w:w="1537"/>
      </w:tblGrid>
      <w:tr w:rsidR="003A3986" w:rsidTr="003A3986">
        <w:trPr>
          <w:trHeight w:val="420"/>
        </w:trPr>
        <w:tc>
          <w:tcPr>
            <w:tcW w:w="8923" w:type="dxa"/>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17"/>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DEPORTE Y RECREACION</w:t>
            </w:r>
          </w:p>
        </w:tc>
      </w:tr>
      <w:tr w:rsidR="003A3986" w:rsidTr="003A3986">
        <w:trPr>
          <w:trHeight w:val="450"/>
        </w:trPr>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231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765"/>
        </w:trPr>
        <w:tc>
          <w:tcPr>
            <w:tcW w:w="3795"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Ampliar en 4.097 el número de escolares y colegiales participantes en los eventos interescolares e intercolegiados.                                                                                 </w:t>
            </w:r>
          </w:p>
        </w:tc>
        <w:tc>
          <w:tcPr>
            <w:tcW w:w="2316"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escolares y colegiales participantes                                                                                                                                                             </w:t>
            </w:r>
          </w:p>
        </w:tc>
        <w:tc>
          <w:tcPr>
            <w:tcW w:w="1275"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849</w:t>
            </w:r>
          </w:p>
        </w:tc>
        <w:tc>
          <w:tcPr>
            <w:tcW w:w="1537"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849</w:t>
            </w:r>
          </w:p>
        </w:tc>
      </w:tr>
      <w:tr w:rsidR="003A3986" w:rsidTr="003A3986">
        <w:trPr>
          <w:trHeight w:val="765"/>
        </w:trPr>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Incrementar en 175 el número de adultos mayor que participan en las  actividades deportivas y recreativas.                                                                                              </w:t>
            </w:r>
          </w:p>
        </w:tc>
        <w:tc>
          <w:tcPr>
            <w:tcW w:w="23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adultos mayores participantes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45</w:t>
            </w:r>
          </w:p>
        </w:tc>
        <w:tc>
          <w:tcPr>
            <w:tcW w:w="15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Dotar con implementos deportivos  20 clubes deportivos debidamente constituidos y legalizados que existen en el municipio.                                                                              </w:t>
            </w:r>
          </w:p>
        </w:tc>
        <w:tc>
          <w:tcPr>
            <w:tcW w:w="231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clubes deportivos dotados con implementos deportivos                                                                                                                                              </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75"/>
        </w:trPr>
        <w:tc>
          <w:tcPr>
            <w:tcW w:w="3795"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Realizar 3 seminarios anualmente para Capacitar a 50 dirigentes deportivos por año,  cursos de capacitación  Piedecuestana para ser replicados en beneficio de la  infancia, niñez, y los jóvenes menores</w:t>
            </w:r>
          </w:p>
        </w:tc>
        <w:tc>
          <w:tcPr>
            <w:tcW w:w="2316"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dirigentes deportivos capacitados por año  mediante seminarios, talleres y cursos.                                                                                                               </w:t>
            </w:r>
          </w:p>
        </w:tc>
        <w:tc>
          <w:tcPr>
            <w:tcW w:w="1275"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w:t>
            </w:r>
          </w:p>
        </w:tc>
        <w:tc>
          <w:tcPr>
            <w:tcW w:w="1537"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70</w:t>
            </w:r>
          </w:p>
        </w:tc>
      </w:tr>
      <w:tr w:rsidR="003A3986" w:rsidTr="003A3986">
        <w:trPr>
          <w:trHeight w:val="510"/>
        </w:trPr>
        <w:tc>
          <w:tcPr>
            <w:tcW w:w="3795"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Fomentar 8 eventos deportivos anualmente en las diferentes disciplinas                                                                                                                                  </w:t>
            </w:r>
          </w:p>
        </w:tc>
        <w:tc>
          <w:tcPr>
            <w:tcW w:w="2316"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No. eventos deportivos en diferentes disciplinas fomentados.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w:t>
            </w:r>
          </w:p>
        </w:tc>
        <w:tc>
          <w:tcPr>
            <w:tcW w:w="15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r>
      <w:tr w:rsidR="003A3986" w:rsidTr="003A3986">
        <w:trPr>
          <w:trHeight w:val="1020"/>
        </w:trPr>
        <w:tc>
          <w:tcPr>
            <w:tcW w:w="3795"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Contratar 6 instructores anualmente para promover la práctica y perfeccionamiento del deporte a través de  las escuelas de formación deportiva.                                                         </w:t>
            </w:r>
          </w:p>
        </w:tc>
        <w:tc>
          <w:tcPr>
            <w:tcW w:w="2316" w:type="dxa"/>
            <w:tcBorders>
              <w:top w:val="single" w:sz="4" w:space="0" w:color="auto"/>
              <w:left w:val="nil"/>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No. de instructores contratados anualmente para promover la práctica y perfeccionamiento del deporte a través de  las escuelas de formación deportiva                                   </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795"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Mejorar y mantener 13 escenarios deportivos y recreativos del municipio durante el periodo de gobierno.                                                                                                 </w:t>
            </w:r>
          </w:p>
        </w:tc>
        <w:tc>
          <w:tcPr>
            <w:tcW w:w="2316"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No. de escenarios deportivos y recreativos mejorados y mantenidos en el municipio durante el periodo de gobierno.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5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1020"/>
        </w:trPr>
        <w:tc>
          <w:tcPr>
            <w:tcW w:w="3795"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lastRenderedPageBreak/>
              <w:t xml:space="preserve">Realizar 1 estudio, diseño y/o interventoria a 1 proyecto de construcción de infraestructura física para escenarios deportivos y recreativos.                                                           </w:t>
            </w:r>
          </w:p>
        </w:tc>
        <w:tc>
          <w:tcPr>
            <w:tcW w:w="2316"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Número de consultorías realizadas a proyectos de construcción y/o adecuación de escenarios deportivos y/o recreativos.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5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510"/>
        </w:trPr>
        <w:tc>
          <w:tcPr>
            <w:tcW w:w="3795"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Construir y/o adecuar la infraestructura de 2 escenarios deportivos y recreativos.                                                                                                                      </w:t>
            </w:r>
          </w:p>
        </w:tc>
        <w:tc>
          <w:tcPr>
            <w:tcW w:w="2316" w:type="dxa"/>
            <w:tcBorders>
              <w:top w:val="single" w:sz="4" w:space="0" w:color="auto"/>
              <w:left w:val="nil"/>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No. de escenarios deportivos y recreativos construidos y/o adecuados                                                                                                                       </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300"/>
        </w:trPr>
        <w:tc>
          <w:tcPr>
            <w:tcW w:w="3795" w:type="dxa"/>
            <w:noWrap/>
            <w:vAlign w:val="bottom"/>
          </w:tcPr>
          <w:p w:rsidR="003A3986" w:rsidRDefault="003A3986">
            <w:pPr>
              <w:rPr>
                <w:color w:val="auto"/>
                <w:sz w:val="22"/>
                <w:szCs w:val="22"/>
                <w:lang w:eastAsia="es-CO"/>
              </w:rPr>
            </w:pPr>
          </w:p>
        </w:tc>
        <w:tc>
          <w:tcPr>
            <w:tcW w:w="2316" w:type="dxa"/>
            <w:noWrap/>
            <w:vAlign w:val="bottom"/>
            <w:hideMark/>
          </w:tcPr>
          <w:p w:rsidR="003A3986" w:rsidRDefault="003A3986">
            <w:pPr>
              <w:rPr>
                <w:rFonts w:ascii="Times New Roman" w:hAnsi="Times New Roman" w:cs="Times New Roman"/>
                <w:color w:val="auto"/>
              </w:rPr>
            </w:pPr>
          </w:p>
        </w:tc>
        <w:tc>
          <w:tcPr>
            <w:tcW w:w="1275" w:type="dxa"/>
            <w:noWrap/>
            <w:vAlign w:val="bottom"/>
            <w:hideMark/>
          </w:tcPr>
          <w:p w:rsidR="003A3986" w:rsidRDefault="003A3986">
            <w:pPr>
              <w:rPr>
                <w:rFonts w:ascii="Times New Roman" w:hAnsi="Times New Roman" w:cs="Times New Roman"/>
                <w:color w:val="auto"/>
              </w:rPr>
            </w:pPr>
          </w:p>
        </w:tc>
        <w:tc>
          <w:tcPr>
            <w:tcW w:w="1537"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95"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316"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9</w:t>
            </w:r>
          </w:p>
        </w:tc>
        <w:tc>
          <w:tcPr>
            <w:tcW w:w="1275" w:type="dxa"/>
            <w:noWrap/>
            <w:vAlign w:val="bottom"/>
            <w:hideMark/>
          </w:tcPr>
          <w:p w:rsidR="003A3986" w:rsidRDefault="003A3986">
            <w:pPr>
              <w:rPr>
                <w:rFonts w:ascii="Times New Roman" w:hAnsi="Times New Roman" w:cs="Times New Roman"/>
                <w:color w:val="auto"/>
              </w:rPr>
            </w:pPr>
          </w:p>
        </w:tc>
        <w:tc>
          <w:tcPr>
            <w:tcW w:w="1537"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95"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316"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5</w:t>
            </w:r>
          </w:p>
        </w:tc>
        <w:tc>
          <w:tcPr>
            <w:tcW w:w="1275" w:type="dxa"/>
            <w:noWrap/>
            <w:vAlign w:val="bottom"/>
            <w:hideMark/>
          </w:tcPr>
          <w:p w:rsidR="003A3986" w:rsidRDefault="003A3986">
            <w:pPr>
              <w:rPr>
                <w:rFonts w:ascii="Times New Roman" w:hAnsi="Times New Roman" w:cs="Times New Roman"/>
                <w:color w:val="auto"/>
              </w:rPr>
            </w:pPr>
          </w:p>
        </w:tc>
        <w:tc>
          <w:tcPr>
            <w:tcW w:w="1537"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95"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316"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55,56%</w:t>
            </w:r>
          </w:p>
        </w:tc>
        <w:tc>
          <w:tcPr>
            <w:tcW w:w="1275" w:type="dxa"/>
            <w:noWrap/>
            <w:vAlign w:val="bottom"/>
            <w:hideMark/>
          </w:tcPr>
          <w:p w:rsidR="003A3986" w:rsidRDefault="003A3986">
            <w:pPr>
              <w:rPr>
                <w:color w:val="auto"/>
                <w:sz w:val="22"/>
                <w:szCs w:val="22"/>
                <w:lang w:eastAsia="es-CO"/>
              </w:rPr>
            </w:pPr>
            <w:r>
              <w:rPr>
                <w:color w:val="auto"/>
                <w:sz w:val="22"/>
                <w:szCs w:val="22"/>
                <w:lang w:eastAsia="es-CO"/>
              </w:rPr>
              <w:t xml:space="preserve"> </w:t>
            </w:r>
          </w:p>
        </w:tc>
        <w:tc>
          <w:tcPr>
            <w:tcW w:w="1537" w:type="dxa"/>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Las secretarías responsables de este sector son:</w:t>
      </w:r>
      <w:r>
        <w:rPr>
          <w:color w:val="auto"/>
          <w:sz w:val="22"/>
          <w:szCs w:val="22"/>
        </w:rPr>
        <w:t xml:space="preserve"> Planeación y Desarrollo social (Grupo de Deporte). </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siguientes metas se cumplieron en un  100%:</w:t>
      </w:r>
    </w:p>
    <w:p w:rsidR="003A3986" w:rsidRDefault="003A3986" w:rsidP="003A3986">
      <w:pPr>
        <w:jc w:val="both"/>
        <w:rPr>
          <w:color w:val="auto"/>
          <w:sz w:val="22"/>
          <w:szCs w:val="22"/>
        </w:rPr>
      </w:pPr>
    </w:p>
    <w:p w:rsidR="003A3986" w:rsidRDefault="003A3986" w:rsidP="003A3986">
      <w:pPr>
        <w:pStyle w:val="Prrafodelista"/>
        <w:widowControl/>
        <w:numPr>
          <w:ilvl w:val="0"/>
          <w:numId w:val="21"/>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Realizar 1 estudio, diseño y/o interventoria a 1 proyecto de construcción de infraestructura física para escenarios deportivos y recreativos</w:t>
      </w:r>
      <w:r>
        <w:rPr>
          <w:rFonts w:ascii="Candara" w:hAnsi="Candara" w:cs="Arial"/>
          <w:sz w:val="22"/>
          <w:szCs w:val="22"/>
        </w:rPr>
        <w:t xml:space="preserve"> </w:t>
      </w:r>
    </w:p>
    <w:p w:rsidR="003A3986" w:rsidRDefault="003A3986" w:rsidP="003A3986">
      <w:pPr>
        <w:pStyle w:val="Prrafodelista"/>
        <w:widowControl/>
        <w:numPr>
          <w:ilvl w:val="0"/>
          <w:numId w:val="21"/>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Construir y/o adecuar la infraestructura de 2 escenarios deportivos y recreativos</w:t>
      </w:r>
    </w:p>
    <w:p w:rsidR="003A3986" w:rsidRDefault="003A3986" w:rsidP="003A3986">
      <w:pPr>
        <w:pStyle w:val="Prrafodelista"/>
        <w:widowControl/>
        <w:numPr>
          <w:ilvl w:val="0"/>
          <w:numId w:val="21"/>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Ampliar en 4.097 el número de escolares y colegiales participantes en los eventos interescolares e intercolegiados. </w:t>
      </w:r>
    </w:p>
    <w:p w:rsidR="003A3986" w:rsidRDefault="003A3986" w:rsidP="003A3986">
      <w:pPr>
        <w:pStyle w:val="Prrafodelista"/>
        <w:widowControl/>
        <w:numPr>
          <w:ilvl w:val="0"/>
          <w:numId w:val="21"/>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Realizar 3 seminarios anualmente para Capacitar a 50 dirigentes deportivos por año,  cursos de capacitación  Piedecuestana para ser replicados en beneficio de la  infancia, niñez, y los jóvenes menores</w:t>
      </w:r>
    </w:p>
    <w:p w:rsidR="003A3986" w:rsidRDefault="003A3986" w:rsidP="003A3986">
      <w:pPr>
        <w:jc w:val="both"/>
        <w:rPr>
          <w:color w:val="auto"/>
          <w:sz w:val="22"/>
          <w:szCs w:val="22"/>
        </w:rPr>
      </w:pPr>
      <w:r>
        <w:rPr>
          <w:color w:val="auto"/>
          <w:sz w:val="22"/>
          <w:szCs w:val="22"/>
        </w:rPr>
        <w:t>Las siguientes metas están en ejecución:</w:t>
      </w:r>
    </w:p>
    <w:p w:rsidR="003A3986" w:rsidRDefault="003A3986" w:rsidP="003A3986">
      <w:pPr>
        <w:jc w:val="both"/>
        <w:rPr>
          <w:color w:val="auto"/>
          <w:sz w:val="22"/>
          <w:szCs w:val="22"/>
        </w:rPr>
      </w:pPr>
    </w:p>
    <w:p w:rsidR="003A3986" w:rsidRDefault="003A3986" w:rsidP="003A3986">
      <w:pPr>
        <w:pStyle w:val="Prrafodelista"/>
        <w:widowControl/>
        <w:numPr>
          <w:ilvl w:val="0"/>
          <w:numId w:val="21"/>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Fomentar 8 eventos deportivos anualmente en las diferentes disciplinas                                                                                                                                  </w:t>
      </w:r>
    </w:p>
    <w:p w:rsidR="003A3986" w:rsidRDefault="003A3986" w:rsidP="003A3986">
      <w:pPr>
        <w:pStyle w:val="Prrafodelista"/>
        <w:widowControl/>
        <w:numPr>
          <w:ilvl w:val="0"/>
          <w:numId w:val="21"/>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Mejorar y mantener 13 escenarios deportivos y recreativos del municipio durante el periodo de gobierno.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p w:rsidR="003A3986" w:rsidRDefault="003A3986" w:rsidP="003A3986">
      <w:pPr>
        <w:jc w:val="both"/>
        <w:rPr>
          <w:color w:val="auto"/>
          <w:sz w:val="22"/>
          <w:szCs w:val="22"/>
          <w:lang w:eastAsia="es-CO"/>
        </w:rPr>
      </w:pPr>
      <w:r>
        <w:rPr>
          <w:color w:val="auto"/>
          <w:sz w:val="22"/>
          <w:szCs w:val="22"/>
          <w:lang w:eastAsia="es-CO"/>
        </w:rPr>
        <w:t xml:space="preserve">Adicionalmente, 3 metas no inician su proceso de ejecución.             </w:t>
      </w:r>
    </w:p>
    <w:p w:rsidR="003A3986" w:rsidRDefault="003A3986" w:rsidP="003A3986">
      <w:pPr>
        <w:jc w:val="both"/>
        <w:rPr>
          <w:color w:val="auto"/>
          <w:sz w:val="22"/>
          <w:szCs w:val="22"/>
          <w:lang w:eastAsia="es-CO"/>
        </w:rPr>
      </w:pPr>
      <w:r>
        <w:rPr>
          <w:color w:val="auto"/>
          <w:sz w:val="22"/>
          <w:szCs w:val="22"/>
          <w:lang w:eastAsia="es-CO"/>
        </w:rPr>
        <w:t xml:space="preserve"> </w:t>
      </w: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p w:rsidR="003A3986" w:rsidRDefault="003A3986" w:rsidP="003A3986">
      <w:pPr>
        <w:jc w:val="both"/>
        <w:rPr>
          <w:color w:val="auto"/>
          <w:sz w:val="22"/>
          <w:szCs w:val="22"/>
          <w:lang w:eastAsia="es-CO"/>
        </w:rPr>
      </w:pPr>
    </w:p>
    <w:tbl>
      <w:tblPr>
        <w:tblW w:w="0" w:type="auto"/>
        <w:tblInd w:w="55" w:type="dxa"/>
        <w:tblCellMar>
          <w:left w:w="70" w:type="dxa"/>
          <w:right w:w="70" w:type="dxa"/>
        </w:tblCellMar>
        <w:tblLook w:val="04A0"/>
      </w:tblPr>
      <w:tblGrid>
        <w:gridCol w:w="3573"/>
        <w:gridCol w:w="1888"/>
        <w:gridCol w:w="1375"/>
        <w:gridCol w:w="1753"/>
      </w:tblGrid>
      <w:tr w:rsidR="003A3986" w:rsidTr="003A3986">
        <w:trPr>
          <w:trHeight w:val="420"/>
        </w:trPr>
        <w:tc>
          <w:tcPr>
            <w:tcW w:w="0" w:type="auto"/>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17"/>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EQUIPAMIENTO MUNICIPAL</w:t>
            </w:r>
          </w:p>
        </w:tc>
      </w:tr>
      <w:tr w:rsidR="003A3986" w:rsidTr="003A3986">
        <w:trPr>
          <w:trHeight w:val="510"/>
        </w:trPr>
        <w:tc>
          <w:tcPr>
            <w:tcW w:w="3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lastRenderedPageBreak/>
              <w:t>Descripción meta de producto</w:t>
            </w:r>
          </w:p>
        </w:tc>
        <w:tc>
          <w:tcPr>
            <w:tcW w:w="19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142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020"/>
        </w:trPr>
        <w:tc>
          <w:tcPr>
            <w:tcW w:w="3716"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el mejoramiento y mantenimiento anualmente a  5 bienes inmuebles de propiedad del municipio, que prestan servicio social y administrativo a la comunidad en general                            </w:t>
            </w:r>
          </w:p>
        </w:tc>
        <w:tc>
          <w:tcPr>
            <w:tcW w:w="196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bienes inmuebles de propiedad  del municipio que prestan servicio social y administrativo a la comunidad en general , mejorados  y mantenidos anualmente                                         </w:t>
            </w:r>
          </w:p>
        </w:tc>
        <w:tc>
          <w:tcPr>
            <w:tcW w:w="1426"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2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275"/>
        </w:trPr>
        <w:tc>
          <w:tcPr>
            <w:tcW w:w="3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Ampliar en 200 m2 la infraestructura física de los bienes inmuebles del municipio para prestar servicios sociales  y administrativos a la comunidad en general durante el periodo de gobierno.          </w:t>
            </w:r>
          </w:p>
        </w:tc>
        <w:tc>
          <w:tcPr>
            <w:tcW w:w="19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metros cuadrados de infraestructura Ampliada.                                                                                                                                                    </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200</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75"/>
        </w:trPr>
        <w:tc>
          <w:tcPr>
            <w:tcW w:w="3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Realizar los estudios, diseños y/o interventorias a dos (2) proyectos de Construcción de infraestructura para el equipamiento municipal que presta servicios sociales comunitarios y administrativos durante el periodo de gobierno</w:t>
            </w:r>
          </w:p>
        </w:tc>
        <w:tc>
          <w:tcPr>
            <w:tcW w:w="19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proyectos de construcción de infraestructura con estudios,  diseños y/o interventorias realizadas.                                                                                              </w:t>
            </w:r>
          </w:p>
        </w:tc>
        <w:tc>
          <w:tcPr>
            <w:tcW w:w="142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Adquirir 2.500m2  de  terrenos para el desarrollo de proyectos de equipamiento municipal.                                                                                                               </w:t>
            </w:r>
          </w:p>
        </w:tc>
        <w:tc>
          <w:tcPr>
            <w:tcW w:w="19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metros cuadrados de terrenos adquiridos para el desarrollo de proyectos de equipamiento municipal.                                                                                               </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2.500</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Construir, mejorar y/o mantener 1 parque durante el periodo de gobierno                                                                                                                                 </w:t>
            </w:r>
          </w:p>
        </w:tc>
        <w:tc>
          <w:tcPr>
            <w:tcW w:w="19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parques, construidos, mejorados y mejorados durante el periodo de gobierno                                                                                                                       </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300"/>
        </w:trPr>
        <w:tc>
          <w:tcPr>
            <w:tcW w:w="3716" w:type="dxa"/>
            <w:tcBorders>
              <w:top w:val="single" w:sz="4" w:space="0" w:color="auto"/>
              <w:left w:val="nil"/>
              <w:bottom w:val="nil"/>
              <w:right w:val="nil"/>
            </w:tcBorders>
            <w:vAlign w:val="center"/>
          </w:tcPr>
          <w:p w:rsidR="003A3986" w:rsidRDefault="003A3986">
            <w:pPr>
              <w:jc w:val="both"/>
              <w:rPr>
                <w:color w:val="auto"/>
                <w:sz w:val="22"/>
                <w:szCs w:val="22"/>
                <w:lang w:eastAsia="es-CO"/>
              </w:rPr>
            </w:pPr>
          </w:p>
          <w:p w:rsidR="003A3986" w:rsidRDefault="003A3986">
            <w:pPr>
              <w:jc w:val="both"/>
              <w:rPr>
                <w:color w:val="auto"/>
                <w:sz w:val="22"/>
                <w:szCs w:val="22"/>
                <w:lang w:eastAsia="es-CO"/>
              </w:rPr>
            </w:pPr>
          </w:p>
        </w:tc>
        <w:tc>
          <w:tcPr>
            <w:tcW w:w="1961" w:type="dxa"/>
            <w:tcBorders>
              <w:top w:val="single" w:sz="4" w:space="0" w:color="auto"/>
              <w:left w:val="nil"/>
              <w:bottom w:val="nil"/>
              <w:right w:val="nil"/>
            </w:tcBorders>
            <w:vAlign w:val="center"/>
            <w:hideMark/>
          </w:tcPr>
          <w:p w:rsidR="003A3986" w:rsidRDefault="003A3986">
            <w:pPr>
              <w:rPr>
                <w:rFonts w:ascii="Times New Roman" w:hAnsi="Times New Roman" w:cs="Times New Roman"/>
                <w:color w:val="auto"/>
              </w:rPr>
            </w:pPr>
          </w:p>
        </w:tc>
        <w:tc>
          <w:tcPr>
            <w:tcW w:w="1426"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820"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1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1961"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5</w:t>
            </w:r>
          </w:p>
        </w:tc>
        <w:tc>
          <w:tcPr>
            <w:tcW w:w="1426"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16"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1961"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1</w:t>
            </w:r>
          </w:p>
        </w:tc>
        <w:tc>
          <w:tcPr>
            <w:tcW w:w="1426"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16"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1961"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20,00%</w:t>
            </w:r>
          </w:p>
        </w:tc>
        <w:tc>
          <w:tcPr>
            <w:tcW w:w="1426"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color w:val="auto"/>
          <w:sz w:val="22"/>
          <w:szCs w:val="22"/>
          <w:lang w:eastAsia="es-CO"/>
        </w:rPr>
      </w:pPr>
      <w:r>
        <w:rPr>
          <w:color w:val="auto"/>
          <w:sz w:val="22"/>
          <w:szCs w:val="22"/>
          <w:lang w:eastAsia="es-CO"/>
        </w:rPr>
        <w:t xml:space="preserve">                                                 </w:t>
      </w:r>
    </w:p>
    <w:p w:rsidR="003A3986" w:rsidRDefault="003A3986" w:rsidP="003A3986">
      <w:pPr>
        <w:jc w:val="both"/>
        <w:rPr>
          <w:color w:val="auto"/>
          <w:sz w:val="22"/>
          <w:szCs w:val="22"/>
        </w:rPr>
      </w:pPr>
      <w:r>
        <w:rPr>
          <w:b/>
          <w:color w:val="auto"/>
          <w:sz w:val="22"/>
          <w:szCs w:val="22"/>
        </w:rPr>
        <w:t>La secretaría responsable de este sector es:</w:t>
      </w:r>
      <w:r>
        <w:rPr>
          <w:color w:val="auto"/>
          <w:sz w:val="22"/>
          <w:szCs w:val="22"/>
        </w:rPr>
        <w:t xml:space="preserve"> Planeación. </w:t>
      </w:r>
    </w:p>
    <w:p w:rsidR="003A3986" w:rsidRDefault="003A3986" w:rsidP="003A3986">
      <w:pPr>
        <w:jc w:val="both"/>
        <w:rPr>
          <w:color w:val="auto"/>
          <w:sz w:val="22"/>
          <w:szCs w:val="22"/>
        </w:rPr>
      </w:pPr>
      <w:r>
        <w:rPr>
          <w:color w:val="auto"/>
          <w:sz w:val="22"/>
          <w:szCs w:val="22"/>
        </w:rPr>
        <w:lastRenderedPageBreak/>
        <w:t>La única meta en ejecución es:</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Realizar el mejoramiento y mantenimiento anualmente a  5 bienes inmuebles de propiedad del municipio, que prestan servicio social y administrativo a la comunidad en general. esta meta se cumplió en un 100%   </w:t>
      </w:r>
    </w:p>
    <w:p w:rsidR="003A3986" w:rsidRDefault="003A3986" w:rsidP="003A3986">
      <w:pPr>
        <w:jc w:val="both"/>
        <w:rPr>
          <w:b/>
          <w:color w:val="auto"/>
          <w:sz w:val="22"/>
          <w:szCs w:val="22"/>
        </w:rPr>
      </w:pPr>
    </w:p>
    <w:tbl>
      <w:tblPr>
        <w:tblW w:w="0" w:type="auto"/>
        <w:tblInd w:w="55" w:type="dxa"/>
        <w:tblLayout w:type="fixed"/>
        <w:tblCellMar>
          <w:left w:w="70" w:type="dxa"/>
          <w:right w:w="70" w:type="dxa"/>
        </w:tblCellMar>
        <w:tblLook w:val="04A0"/>
      </w:tblPr>
      <w:tblGrid>
        <w:gridCol w:w="3417"/>
        <w:gridCol w:w="2268"/>
        <w:gridCol w:w="1418"/>
        <w:gridCol w:w="1820"/>
      </w:tblGrid>
      <w:tr w:rsidR="003A3986" w:rsidTr="003A3986">
        <w:trPr>
          <w:trHeight w:val="420"/>
        </w:trPr>
        <w:tc>
          <w:tcPr>
            <w:tcW w:w="8923" w:type="dxa"/>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17"/>
              </w:numPr>
              <w:autoSpaceDE/>
              <w:adjustRightInd/>
              <w:contextualSpacing/>
              <w:jc w:val="center"/>
              <w:rPr>
                <w:rFonts w:ascii="Candara" w:hAnsi="Candara" w:cs="Arial"/>
                <w:b/>
                <w:bCs/>
                <w:sz w:val="22"/>
                <w:szCs w:val="22"/>
                <w:lang w:eastAsia="es-CO"/>
              </w:rPr>
            </w:pPr>
            <w:r>
              <w:rPr>
                <w:rFonts w:ascii="Candara" w:hAnsi="Candara" w:cs="Arial"/>
                <w:sz w:val="22"/>
                <w:szCs w:val="22"/>
                <w:lang w:eastAsia="es-CO"/>
              </w:rPr>
              <w:t xml:space="preserve">                 </w:t>
            </w:r>
            <w:r>
              <w:rPr>
                <w:rFonts w:ascii="Candara" w:hAnsi="Candara" w:cs="Arial"/>
                <w:b/>
                <w:bCs/>
                <w:sz w:val="22"/>
                <w:szCs w:val="22"/>
                <w:lang w:eastAsia="es-CO"/>
              </w:rPr>
              <w:t>SECTOR: FORTALECIMIENTO INSTITUCIONAL</w:t>
            </w:r>
          </w:p>
        </w:tc>
      </w:tr>
      <w:tr w:rsidR="003A3986" w:rsidTr="003A3986">
        <w:trPr>
          <w:trHeight w:val="45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765"/>
        </w:trPr>
        <w:tc>
          <w:tcPr>
            <w:tcW w:w="3417"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Aprobar y legalizar 700 proyectos urbanísticos y/o de construcción durante el periodo de gobierno, de acuerdo al PBOT                                                                                   </w:t>
            </w:r>
          </w:p>
        </w:tc>
        <w:tc>
          <w:tcPr>
            <w:tcW w:w="2268"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proyectos urbanísticos y/o de construcción aprobados y legalizados durante el periodo de gobierno.                                                                                               </w:t>
            </w:r>
          </w:p>
        </w:tc>
        <w:tc>
          <w:tcPr>
            <w:tcW w:w="141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w:t>
            </w:r>
          </w:p>
        </w:tc>
        <w:tc>
          <w:tcPr>
            <w:tcW w:w="182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3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la realización de 1 estudio elaborar planes parciales, planes zonales y/o de amenaza por remoción en masa e inundación (EDARFRI) para prevenir posibles tragedias que puedan ocurrir.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estudios realizados para la elaboración de planes parciales, zonales y/o de amenaza por remoción en masa e inundación (EDARFRI)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Coordinar 5 programas para construcción y mejoramiento de vivienda en el sector urbano y rural del municipio de Piedecuesta.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programas de construcción y/o mejoramiento coordinados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7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el seguimiento durante 48 meses del periodo de gobierno al 100% de los proyectos de inversión registrados y evaluados en el banco de programas y proyectos municipal.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en que se realiza seguimiento y evaluación al 100% de los proyectos que se   registran y evalúan por el banco de programas y proyectos.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Viabilizar técnica, económica, financiera y metodológicamente 500 proyectos de obra pública.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proyectos de obra pública viabilizados.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13</w:t>
            </w:r>
          </w:p>
        </w:tc>
      </w:tr>
      <w:tr w:rsidR="003A3986" w:rsidTr="003A3986">
        <w:trPr>
          <w:trHeight w:val="127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4  capacitaciones en herramientas de la administración pública y atención al usuario,  a los funcionaros de la administración municipal, durante el periodo de gobierno.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capacitaciones en herramientas de la administración pública y atención al usuario,  a los funcionaros de la administración municipal, durante el periodo de gobierno.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7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Realizar 4 capacitaciones al consejo territorial de planeación  sobre lineamiento impartidos para el desarrollo de las políticas y competencias de los recursos de inversión pública, durante el periodo</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capacitaciones realizadas sobre lineamiento impartido para el desarrollo de las políticas y competencias de los recursos de inversión pública, durante el periodo de gobierno.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la fase final del software de Correspondencia  poner el línea a 4 dependencias de la administración durante el periodo de gobierno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dependencias de la administración puestas en línea, mediante la fase final de software de correspondencia   </w:t>
            </w:r>
          </w:p>
          <w:p w:rsidR="003A3986" w:rsidRDefault="003A3986">
            <w:pPr>
              <w:jc w:val="both"/>
              <w:rPr>
                <w:color w:val="auto"/>
                <w:sz w:val="22"/>
                <w:szCs w:val="22"/>
                <w:lang w:eastAsia="es-CO"/>
              </w:rPr>
            </w:pPr>
            <w:r>
              <w:rPr>
                <w:color w:val="auto"/>
                <w:sz w:val="22"/>
                <w:szCs w:val="22"/>
                <w:lang w:eastAsia="es-CO"/>
              </w:rPr>
              <w:t xml:space="preserve">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51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Desarrollar el programa de correspondencia para beneficiar a 4 secretarias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secretarias beneficiadas con el desarrollo del programa de correspondencia.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Reestructuración  de  2 oficinas  (rentas y  tesorería) para mejorar la atención al cliente,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oficinas reestructuradas para mejorar la atención al cliente, durante el periodo de gobierno.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78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Realizar 8  conferencias en el desarrollo de programas de  capacitación  en competencias laborales, autoestima para beneficiar a todos los empleados y contratistas de la secretaría de hacienda, con el</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conferencias realizadas en el desarrollo de programas de  capacitación  en competencias laborales, 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0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Durante 48 meses del periodo de gobierno, prestar servicios con calidad total a todos los contribuyentes que lo requieran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meses del periodo de gobierno con calidad total en la prestación del servicio a todos los contribuyentes.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12</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w:t>
            </w:r>
          </w:p>
        </w:tc>
      </w:tr>
      <w:tr w:rsidR="003A3986" w:rsidTr="003A3986">
        <w:trPr>
          <w:trHeight w:val="76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Estratificar 475 nuevas viviendas de la zona urbana del municipio de Piedecuesta, durante el periodo de gobierno.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viviendas estratificadas en la zona urbana, 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380</w:t>
            </w:r>
          </w:p>
        </w:tc>
      </w:tr>
      <w:tr w:rsidR="003A3986" w:rsidTr="003A3986">
        <w:trPr>
          <w:trHeight w:val="51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Estratificar 212 nuevas viviendas en la zona rural.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viviendas estratificadas en la zona rural.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70</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w:t>
            </w:r>
          </w:p>
        </w:tc>
      </w:tr>
      <w:tr w:rsidR="003A3986" w:rsidTr="003A3986">
        <w:trPr>
          <w:trHeight w:val="51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Estratificar 450 nuevas viviendas en centros poblados,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viviendas estratificadas en centros poblados, durante el periodo de gobierno.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191</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71</w:t>
            </w:r>
          </w:p>
        </w:tc>
      </w:tr>
      <w:tr w:rsidR="003A3986" w:rsidTr="003A3986">
        <w:trPr>
          <w:trHeight w:val="51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Estratificar 662 nuevas viviendas dispersas rurales,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viviendas estratificadas dispersas en la zona rural, durante le periodo de gobierno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474</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Ampliar la cobertura y atender las solicitudes por demanda al servicio del SISBEN mediante inclusión de 9.000 nuevas personas a la base de datos, 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personas incluidas en la base de datos del sisben, durante el periodo de gobierno.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1.964</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3.231</w:t>
            </w:r>
          </w:p>
        </w:tc>
      </w:tr>
      <w:tr w:rsidR="003A3986" w:rsidTr="003A3986">
        <w:trPr>
          <w:trHeight w:val="76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Atender las solicitudes por demanda al servicio del SISBEN mediante inclusión de 4.000 novedades.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novedades incluidas en el sisben mediante la atención de solicitudes por demanda, 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3.388</w:t>
            </w:r>
          </w:p>
        </w:tc>
      </w:tr>
      <w:tr w:rsidR="003A3986" w:rsidTr="003A3986">
        <w:trPr>
          <w:trHeight w:val="765"/>
        </w:trPr>
        <w:tc>
          <w:tcPr>
            <w:tcW w:w="3417"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Realizar 3 depuraciones por año a la base de datos del SISBEN y reportarlos a Planeación Departamental y Nacional.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depuración realizadas por año a la base de datos del SISBEN y reportados a Planeación Departamental y Nacional.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510"/>
        </w:trPr>
        <w:tc>
          <w:tcPr>
            <w:tcW w:w="3417" w:type="dxa"/>
            <w:tcBorders>
              <w:top w:val="nil"/>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Realizar 2 programas sociales a personas con niveles I y II del SISBEN, anualmente.                                                                                                     </w:t>
            </w:r>
          </w:p>
        </w:tc>
        <w:tc>
          <w:tcPr>
            <w:tcW w:w="2268"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programas realizados, </w:t>
            </w:r>
          </w:p>
          <w:p w:rsidR="003A3986" w:rsidRDefault="003A3986">
            <w:pPr>
              <w:jc w:val="both"/>
              <w:rPr>
                <w:color w:val="auto"/>
                <w:sz w:val="22"/>
                <w:szCs w:val="22"/>
                <w:lang w:eastAsia="es-CO"/>
              </w:rPr>
            </w:pPr>
            <w:r>
              <w:rPr>
                <w:color w:val="auto"/>
                <w:sz w:val="22"/>
                <w:szCs w:val="22"/>
                <w:lang w:eastAsia="es-CO"/>
              </w:rPr>
              <w:t xml:space="preserve">anualmente  </w:t>
            </w:r>
          </w:p>
          <w:p w:rsidR="003A3986" w:rsidRDefault="003A3986">
            <w:pPr>
              <w:jc w:val="both"/>
              <w:rPr>
                <w:color w:val="auto"/>
                <w:sz w:val="22"/>
                <w:szCs w:val="22"/>
                <w:lang w:eastAsia="es-CO"/>
              </w:rPr>
            </w:pPr>
            <w:r>
              <w:rPr>
                <w:color w:val="auto"/>
                <w:sz w:val="22"/>
                <w:szCs w:val="22"/>
                <w:lang w:eastAsia="es-CO"/>
              </w:rPr>
              <w:t xml:space="preserve">                                                                                                                                               </w:t>
            </w:r>
          </w:p>
        </w:tc>
        <w:tc>
          <w:tcPr>
            <w:tcW w:w="141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82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2182"/>
        </w:trPr>
        <w:tc>
          <w:tcPr>
            <w:tcW w:w="3417"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Mediante la implementación de  4 herramientas (Plan Indicativo, POAI, Plan de Acción y Formato L del SICEP), fortalecer la ejecución y cumplimiento de las metas pactadas con la comunidad en el Plan de desarrollo.</w:t>
            </w:r>
          </w:p>
        </w:tc>
        <w:tc>
          <w:tcPr>
            <w:tcW w:w="2268" w:type="dxa"/>
            <w:tcBorders>
              <w:top w:val="nil"/>
              <w:left w:val="nil"/>
              <w:bottom w:val="single" w:sz="4" w:space="0" w:color="auto"/>
              <w:right w:val="single" w:sz="4" w:space="0" w:color="auto"/>
            </w:tcBorders>
            <w:shd w:val="clear" w:color="auto" w:fill="FFFFFF"/>
            <w:vAlign w:val="center"/>
          </w:tcPr>
          <w:p w:rsidR="003A3986" w:rsidRDefault="003A3986">
            <w:pPr>
              <w:jc w:val="both"/>
              <w:rPr>
                <w:color w:val="auto"/>
                <w:sz w:val="22"/>
                <w:szCs w:val="22"/>
                <w:lang w:eastAsia="es-CO"/>
              </w:rPr>
            </w:pPr>
            <w:r>
              <w:rPr>
                <w:color w:val="auto"/>
                <w:sz w:val="22"/>
                <w:szCs w:val="22"/>
                <w:lang w:eastAsia="es-CO"/>
              </w:rPr>
              <w:t xml:space="preserve">No. De herramientas implementadas para fortalecer la ejecución y cumplimiento de las metas pactadas con la comunidad en el Plan de Desarrollo. </w:t>
            </w:r>
          </w:p>
          <w:p w:rsidR="003A3986" w:rsidRDefault="003A3986">
            <w:pPr>
              <w:jc w:val="both"/>
              <w:rPr>
                <w:color w:val="auto"/>
                <w:sz w:val="22"/>
                <w:szCs w:val="22"/>
                <w:lang w:eastAsia="es-CO"/>
              </w:rPr>
            </w:pPr>
          </w:p>
          <w:p w:rsidR="003A3986" w:rsidRDefault="003A3986">
            <w:pPr>
              <w:jc w:val="both"/>
              <w:rPr>
                <w:color w:val="auto"/>
                <w:sz w:val="22"/>
                <w:szCs w:val="22"/>
                <w:lang w:eastAsia="es-CO"/>
              </w:rPr>
            </w:pPr>
            <w:r>
              <w:rPr>
                <w:color w:val="auto"/>
                <w:sz w:val="22"/>
                <w:szCs w:val="22"/>
                <w:lang w:eastAsia="es-CO"/>
              </w:rPr>
              <w:t xml:space="preserve">                                                       </w:t>
            </w:r>
          </w:p>
        </w:tc>
        <w:tc>
          <w:tcPr>
            <w:tcW w:w="141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82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Dotar 9 elementos necesarios para la recuperación del archivo documental y memoria historia del Municipio,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elementos dotados para la recuperación del archivo documental y memoria historia del Municipio, durante el periodo de gobierno.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7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Capacitar a  70 funcionarios de la administración municipal en diferentes temas de la gestión pública, Mediante la implementación de un plan anual de capacitación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funcionarios de la administración municipal capacitados en diferentes temas de la gestión pública, Mediante la implementación de un plan anual de capacitación      </w:t>
            </w:r>
          </w:p>
          <w:p w:rsidR="003A3986" w:rsidRDefault="003A3986">
            <w:pPr>
              <w:jc w:val="both"/>
              <w:rPr>
                <w:color w:val="auto"/>
                <w:sz w:val="22"/>
                <w:szCs w:val="22"/>
                <w:lang w:eastAsia="es-CO"/>
              </w:rPr>
            </w:pPr>
            <w:r>
              <w:rPr>
                <w:color w:val="auto"/>
                <w:sz w:val="22"/>
                <w:szCs w:val="22"/>
                <w:lang w:eastAsia="es-CO"/>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70</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70</w:t>
            </w:r>
          </w:p>
        </w:tc>
      </w:tr>
      <w:tr w:rsidR="003A3986" w:rsidTr="003A3986">
        <w:trPr>
          <w:trHeight w:val="127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Mediante la implementación de una política de comunicación en Piedecuesta, editar  durante 12 meses por año programas de televisión, revistas y eventos de reconocimiento periodístico sobre rendición d</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por año con edición de programas de televisión, revistas y eventos de promoción y rendición de cuentas.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127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Adquirir 10  equipos de cómputo para videoconferencias, teleconferencias, voz sobre Ip para modernizar la plataforma tecnológica en un entorno virtual durante el periodo de gobierno.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equipos  de  computo adquiridos durante el periodo de gobierno.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10</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417"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Automatizar 3 procesos en la plataforma tecnológica para mejorar el recaudo realizado a través de  los Bancos de la ciudad.             </w:t>
            </w:r>
          </w:p>
          <w:p w:rsidR="003A3986" w:rsidRDefault="003A3986">
            <w:pPr>
              <w:jc w:val="both"/>
              <w:rPr>
                <w:bCs/>
                <w:color w:val="auto"/>
                <w:sz w:val="22"/>
                <w:szCs w:val="22"/>
                <w:lang w:eastAsia="es-CO"/>
              </w:rPr>
            </w:pPr>
            <w:r>
              <w:rPr>
                <w:bCs/>
                <w:color w:val="auto"/>
                <w:sz w:val="22"/>
                <w:szCs w:val="22"/>
                <w:lang w:eastAsia="es-CO"/>
              </w:rPr>
              <w:t xml:space="preserve">                                                                </w:t>
            </w:r>
          </w:p>
        </w:tc>
        <w:tc>
          <w:tcPr>
            <w:tcW w:w="2268"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procesos Automatizados.                                                                                                                                                                          </w:t>
            </w:r>
          </w:p>
        </w:tc>
        <w:tc>
          <w:tcPr>
            <w:tcW w:w="141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3</w:t>
            </w:r>
          </w:p>
        </w:tc>
        <w:tc>
          <w:tcPr>
            <w:tcW w:w="182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Fiscalizar 500 contribuyentes  de Industria y Comercio y Rentas registrados, durante el periodo  de gobierno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Contribuyentes fiscalizados de Industria y Comercio durante el periodo de gobierno.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500</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430</w:t>
            </w:r>
          </w:p>
        </w:tc>
      </w:tr>
      <w:tr w:rsidR="003A3986" w:rsidTr="003A3986">
        <w:trPr>
          <w:trHeight w:val="765"/>
        </w:trPr>
        <w:tc>
          <w:tcPr>
            <w:tcW w:w="3417"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Ejecutar el proceso de cobro persuasivo y coactivo para 4.000 contribuyentes de impuesto predial unificado  anualmente.                                                                                 </w:t>
            </w:r>
          </w:p>
        </w:tc>
        <w:tc>
          <w:tcPr>
            <w:tcW w:w="2268"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Contribuyentes fiscalizados de cobro persuasivo y coactivo de  predial anualmente.  </w:t>
            </w:r>
          </w:p>
          <w:p w:rsidR="003A3986" w:rsidRDefault="003A3986">
            <w:pPr>
              <w:jc w:val="both"/>
              <w:rPr>
                <w:bCs/>
                <w:color w:val="auto"/>
                <w:sz w:val="22"/>
                <w:szCs w:val="22"/>
                <w:lang w:eastAsia="es-CO"/>
              </w:rPr>
            </w:pPr>
            <w:r>
              <w:rPr>
                <w:bCs/>
                <w:color w:val="auto"/>
                <w:sz w:val="22"/>
                <w:szCs w:val="22"/>
                <w:lang w:eastAsia="es-CO"/>
              </w:rPr>
              <w:t xml:space="preserve">                                                                                                                </w:t>
            </w:r>
          </w:p>
        </w:tc>
        <w:tc>
          <w:tcPr>
            <w:tcW w:w="141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500</w:t>
            </w:r>
          </w:p>
        </w:tc>
        <w:tc>
          <w:tcPr>
            <w:tcW w:w="182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1.750</w:t>
            </w:r>
          </w:p>
        </w:tc>
      </w:tr>
      <w:tr w:rsidR="003A3986" w:rsidTr="003A3986">
        <w:trPr>
          <w:trHeight w:val="153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Efectuar 1 inventario anualmente  de los responsables del pago de regalías, multas, derechos, arrendamientos y demás rentas Municipales, Para consolidar la base de datos y realizar control sobre dicho</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inventarios anuales de los  responsables del pago de regalías, multas, derechos, arrendamientos y demás rentas municipales inventariadas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1</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Sistematizar mediante el desarrollo del software de impuestos municipales 3 impuestos (Predial, </w:t>
            </w:r>
            <w:r>
              <w:rPr>
                <w:bCs/>
                <w:color w:val="auto"/>
                <w:sz w:val="22"/>
                <w:szCs w:val="22"/>
                <w:lang w:eastAsia="es-CO"/>
              </w:rPr>
              <w:lastRenderedPageBreak/>
              <w:t xml:space="preserve">Industria y comercio y plaza de mercado)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lastRenderedPageBreak/>
              <w:t xml:space="preserve">No. De impuestos sistematizados mediante el desarrollo </w:t>
            </w:r>
            <w:r>
              <w:rPr>
                <w:bCs/>
                <w:color w:val="auto"/>
                <w:sz w:val="22"/>
                <w:szCs w:val="22"/>
                <w:lang w:eastAsia="es-CO"/>
              </w:rPr>
              <w:lastRenderedPageBreak/>
              <w:t xml:space="preserve">del software de impuestos municipales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lastRenderedPageBreak/>
              <w:t>3</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3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lastRenderedPageBreak/>
              <w:t>Presentar cuatro (4) informes para la evaluación del plan de desarrollo2008-2011 del Municipio de Piedecuesta y Mantenerlo actualizado junto con sus herramientas de evaluación y seguimiento  conforme</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informes y actualizaciones del Plan de Desarrollo, y demás herramientas de seguimiento al Plan de Desarrollo ) x 100.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1</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51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Adquisición de un servidor para la oficina de sistemas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servidores comprados/no de servidores programados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1</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510"/>
        </w:trPr>
        <w:tc>
          <w:tcPr>
            <w:tcW w:w="3417"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Adquisición de una ups de 4.200 watios para la oficina de sistemas                                                                                                                                        </w:t>
            </w:r>
          </w:p>
        </w:tc>
        <w:tc>
          <w:tcPr>
            <w:tcW w:w="2268"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ups compradas/no ups programadas                                                                                                                                                                  </w:t>
            </w:r>
          </w:p>
        </w:tc>
        <w:tc>
          <w:tcPr>
            <w:tcW w:w="141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1</w:t>
            </w:r>
          </w:p>
        </w:tc>
        <w:tc>
          <w:tcPr>
            <w:tcW w:w="182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Adquisición de 4 PC con quemador de Dvd, so para las oficinas de sistemas y prensa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PC/4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4</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51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Adquisición de una licencia de Windows server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licencias adquiridas/licencias programada                                                                                                                                                         </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1</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51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Adquisición de 4 licencias de office 2007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Cs/>
                <w:color w:val="auto"/>
                <w:sz w:val="22"/>
                <w:szCs w:val="22"/>
                <w:lang w:eastAsia="es-CO"/>
              </w:rPr>
            </w:pPr>
            <w:r>
              <w:rPr>
                <w:bCs/>
                <w:color w:val="auto"/>
                <w:sz w:val="22"/>
                <w:szCs w:val="22"/>
                <w:lang w:eastAsia="es-CO"/>
              </w:rPr>
              <w:t xml:space="preserve">No de licencias office adquiridas/4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Cs/>
                <w:color w:val="auto"/>
                <w:sz w:val="22"/>
                <w:szCs w:val="22"/>
                <w:lang w:eastAsia="es-CO"/>
              </w:rPr>
            </w:pPr>
            <w:r>
              <w:rPr>
                <w:bCs/>
                <w:color w:val="auto"/>
                <w:sz w:val="22"/>
                <w:szCs w:val="22"/>
                <w:lang w:eastAsia="es-CO"/>
              </w:rPr>
              <w:t>4</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300"/>
        </w:trPr>
        <w:tc>
          <w:tcPr>
            <w:tcW w:w="3417"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2268"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418"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820"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41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268"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36</w:t>
            </w:r>
          </w:p>
        </w:tc>
        <w:tc>
          <w:tcPr>
            <w:tcW w:w="1418"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417"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268"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16</w:t>
            </w:r>
          </w:p>
        </w:tc>
        <w:tc>
          <w:tcPr>
            <w:tcW w:w="1418"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417"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268"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44,44%</w:t>
            </w:r>
          </w:p>
        </w:tc>
        <w:tc>
          <w:tcPr>
            <w:tcW w:w="1418"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bl>
    <w:p w:rsidR="003A3986" w:rsidRDefault="003A3986" w:rsidP="003A3986">
      <w:pPr>
        <w:tabs>
          <w:tab w:val="left" w:pos="5415"/>
        </w:tabs>
        <w:jc w:val="both"/>
        <w:rPr>
          <w:color w:val="auto"/>
          <w:sz w:val="22"/>
          <w:szCs w:val="22"/>
        </w:rPr>
      </w:pPr>
    </w:p>
    <w:p w:rsidR="003A3986" w:rsidRDefault="003A3986" w:rsidP="003A3986">
      <w:pPr>
        <w:jc w:val="both"/>
        <w:rPr>
          <w:bCs/>
          <w:color w:val="auto"/>
          <w:sz w:val="22"/>
          <w:szCs w:val="22"/>
          <w:lang w:eastAsia="es-CO"/>
        </w:rPr>
      </w:pPr>
      <w:r>
        <w:rPr>
          <w:color w:val="auto"/>
          <w:sz w:val="22"/>
          <w:szCs w:val="22"/>
        </w:rPr>
        <w:t xml:space="preserve">Las secretarías responsables de este sector son: Planeación, Gobierno, Desarrollo Social, y  Hacienda. </w:t>
      </w:r>
      <w:r>
        <w:rPr>
          <w:bCs/>
          <w:color w:val="auto"/>
          <w:sz w:val="22"/>
          <w:szCs w:val="22"/>
          <w:lang w:eastAsia="es-CO"/>
        </w:rPr>
        <w:t xml:space="preserve"> </w:t>
      </w:r>
    </w:p>
    <w:p w:rsidR="003A3986" w:rsidRDefault="003A3986" w:rsidP="003A3986">
      <w:pPr>
        <w:jc w:val="both"/>
        <w:rPr>
          <w:color w:val="auto"/>
          <w:sz w:val="22"/>
          <w:szCs w:val="22"/>
        </w:rPr>
      </w:pPr>
      <w:r>
        <w:rPr>
          <w:color w:val="auto"/>
          <w:sz w:val="22"/>
          <w:szCs w:val="22"/>
        </w:rPr>
        <w:t>Las siguientes metas ya se cumplieron en un  100%:</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Reestructuración  de  2 oficinas  (rentas y  tesorería) para mejorar la atención al cliente, durante el periodo de gobierno.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Estratificar 475 nuevas viviendas de la zona urbana del municipio de Piedecuesta, durante el periodo de gobierno.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Atender las solicitudes por demanda al servicio del SISBEN mediante inclusión de 4.000 novedades.</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Realizar 2 programas sociales a personas con niveles I y II del SISBEN, anualmente</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Capacitar a  70 funcionarios de la administración municipal en diferentes temas de la gestión pública, Mediante la implementación de un plan anual de capacitación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bCs/>
          <w:sz w:val="22"/>
          <w:szCs w:val="22"/>
          <w:lang w:eastAsia="es-CO"/>
        </w:rPr>
        <w:t>Presentar cuatro (4) informes para la evaluación del plan de desarrollo2008-2011 del Municipio de Piedecuesta y Mantenerlo actualizado junto con sus herramientas de evaluación y seguimiento</w:t>
      </w:r>
      <w:r>
        <w:rPr>
          <w:rFonts w:ascii="Candara" w:hAnsi="Candara" w:cs="Arial"/>
          <w:sz w:val="22"/>
          <w:szCs w:val="22"/>
          <w:lang w:eastAsia="es-CO"/>
        </w:rPr>
        <w:t xml:space="preserve">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bCs/>
          <w:sz w:val="22"/>
          <w:szCs w:val="22"/>
          <w:lang w:eastAsia="es-CO"/>
        </w:rPr>
        <w:t xml:space="preserve">Ejecutar el proceso de cobro persuasivo y coactivo para 4.000 contribuyentes de impuesto predial unificado  anualmente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p w:rsidR="003A3986" w:rsidRDefault="003A3986" w:rsidP="003A3986">
      <w:pPr>
        <w:jc w:val="both"/>
        <w:rPr>
          <w:color w:val="auto"/>
          <w:sz w:val="22"/>
          <w:szCs w:val="22"/>
        </w:rPr>
      </w:pPr>
      <w:r>
        <w:rPr>
          <w:color w:val="auto"/>
          <w:sz w:val="22"/>
          <w:szCs w:val="22"/>
        </w:rPr>
        <w:lastRenderedPageBreak/>
        <w:t>Las siguientes metas están en ejecución:</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Viabilizar técnica, económica, financiera y metodológicamente 500 proyectos de obra pública.                                                                                                                                                                                                                             </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bCs/>
          <w:sz w:val="22"/>
          <w:szCs w:val="22"/>
          <w:lang w:eastAsia="es-CO"/>
        </w:rPr>
        <w:t>Durante 48 meses del periodo de gobierno, prestar servicios con calidad total a todos los contribuyentes que lo requieran</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Estratificar 212 nuevas viviendas en la zona rural.</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Estratificar 450 nuevas viviendas en centros poblados, durante el periodo de gobierno.</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Ampliar la cobertura y atender las solicitudes por demanda al servicio del SISBEN mediante inclusión de 9.000 nuevas personas a la base de datos, durante el periodo de gobierno.                       </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Mediante la implementación de una política de comunicación en Piedecuesta, editar  durante 12 meses por año programas de televisión, revistas y eventos de reconocimiento periodístico sobre rendición de cuentas.</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bCs/>
          <w:sz w:val="22"/>
          <w:szCs w:val="22"/>
          <w:lang w:eastAsia="es-CO"/>
        </w:rPr>
        <w:t>Fiscalizar 500 contribuyentes  de Industria y Comercio y Rentas registrados, durante el periodo  de gobierno.</w:t>
      </w:r>
      <w:r>
        <w:rPr>
          <w:rFonts w:ascii="Candara" w:hAnsi="Candara" w:cs="Arial"/>
          <w:sz w:val="22"/>
          <w:szCs w:val="22"/>
          <w:lang w:eastAsia="es-CO"/>
        </w:rPr>
        <w:t xml:space="preserve">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p w:rsidR="003A3986" w:rsidRDefault="003A3986" w:rsidP="003A3986">
      <w:pPr>
        <w:jc w:val="both"/>
        <w:rPr>
          <w:bCs/>
          <w:color w:val="auto"/>
          <w:sz w:val="22"/>
          <w:szCs w:val="22"/>
          <w:lang w:eastAsia="es-CO"/>
        </w:rPr>
      </w:pPr>
      <w:r>
        <w:rPr>
          <w:color w:val="auto"/>
          <w:sz w:val="22"/>
          <w:szCs w:val="22"/>
          <w:lang w:eastAsia="es-CO"/>
        </w:rPr>
        <w:t xml:space="preserve">Adicionalmente, las demás metas aún no inician su proceso de ejecución.            </w:t>
      </w:r>
    </w:p>
    <w:p w:rsidR="003A3986" w:rsidRDefault="003A3986" w:rsidP="003A3986">
      <w:pPr>
        <w:jc w:val="both"/>
        <w:rPr>
          <w:color w:val="auto"/>
          <w:sz w:val="22"/>
          <w:szCs w:val="22"/>
          <w:lang w:eastAsia="es-CO"/>
        </w:rPr>
      </w:pPr>
      <w:r>
        <w:rPr>
          <w:color w:val="auto"/>
          <w:sz w:val="22"/>
          <w:szCs w:val="22"/>
          <w:lang w:eastAsia="es-CO"/>
        </w:rPr>
        <w:t>La Secretaría General y de Gobierno, no reportó información de ejecución de metas del Mes de Septiembre de 2011.</w:t>
      </w:r>
    </w:p>
    <w:p w:rsidR="003A3986" w:rsidRDefault="003A3986" w:rsidP="003A3986">
      <w:pPr>
        <w:jc w:val="both"/>
        <w:rPr>
          <w:color w:val="auto"/>
          <w:sz w:val="22"/>
          <w:szCs w:val="22"/>
        </w:rPr>
      </w:pPr>
    </w:p>
    <w:tbl>
      <w:tblPr>
        <w:tblW w:w="0" w:type="auto"/>
        <w:tblInd w:w="55" w:type="dxa"/>
        <w:tblLayout w:type="fixed"/>
        <w:tblCellMar>
          <w:left w:w="70" w:type="dxa"/>
          <w:right w:w="70" w:type="dxa"/>
        </w:tblCellMar>
        <w:tblLook w:val="04A0"/>
      </w:tblPr>
      <w:tblGrid>
        <w:gridCol w:w="3559"/>
        <w:gridCol w:w="2249"/>
        <w:gridCol w:w="1437"/>
        <w:gridCol w:w="1678"/>
      </w:tblGrid>
      <w:tr w:rsidR="003A3986" w:rsidTr="003A3986">
        <w:trPr>
          <w:trHeight w:val="420"/>
        </w:trPr>
        <w:tc>
          <w:tcPr>
            <w:tcW w:w="8923" w:type="dxa"/>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17"/>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AGUA POTABLE Y SANEAMIENTO BASICO</w:t>
            </w:r>
          </w:p>
        </w:tc>
      </w:tr>
      <w:tr w:rsidR="003A3986" w:rsidTr="003A3986">
        <w:trPr>
          <w:trHeight w:val="510"/>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2249"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1437"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765"/>
        </w:trPr>
        <w:tc>
          <w:tcPr>
            <w:tcW w:w="3559"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Reponer 3 vehículos (2 motocicletas y una camioneta)  durante el periodo de gobierno, para la movilidad del personal operativo                                                                          </w:t>
            </w:r>
          </w:p>
        </w:tc>
        <w:tc>
          <w:tcPr>
            <w:tcW w:w="2249"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motocicletas adquiridas durante el periodo de gobierno.                                                                                                                         </w:t>
            </w:r>
          </w:p>
        </w:tc>
        <w:tc>
          <w:tcPr>
            <w:tcW w:w="1437"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los estudios, diseños e interventorias a un (1) proyecto de ampliación y/o construcción de infraestructura de agua potable y saneamiento básico.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estudios de preinversión y  diseño elaborados durante el periodo de gobierno.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Elaborar 4 estudios de preinversión durante el periodo de gobierno para mejorar la calidad en la prestación del servicio de alcantarillado.                                                             </w:t>
            </w:r>
          </w:p>
        </w:tc>
        <w:tc>
          <w:tcPr>
            <w:tcW w:w="2249"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estudios de preinversión y  diseño elaborados durante el periodo de gobierno.                                                                                                                   </w:t>
            </w:r>
          </w:p>
        </w:tc>
        <w:tc>
          <w:tcPr>
            <w:tcW w:w="1437"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020"/>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Calibrar y mantener en funcionamiento 3 equipos de  dosificación de químicos para el tratamiento de agua tratada durante 48 meses del periodo de gobierno.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con implementada y sistematización del tratamiento de agua para consumo humano. </w:t>
            </w:r>
          </w:p>
          <w:p w:rsidR="003A3986" w:rsidRDefault="003A3986">
            <w:pPr>
              <w:jc w:val="both"/>
              <w:rPr>
                <w:color w:val="auto"/>
                <w:sz w:val="22"/>
                <w:szCs w:val="22"/>
                <w:lang w:eastAsia="es-CO"/>
              </w:rPr>
            </w:pPr>
            <w:r>
              <w:rPr>
                <w:color w:val="auto"/>
                <w:sz w:val="22"/>
                <w:szCs w:val="22"/>
                <w:lang w:eastAsia="es-CO"/>
              </w:rPr>
              <w:t xml:space="preserve">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510"/>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Reposición de 6.125 micromedidores defectuosos en el periodo de gobierno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micromedidores repuestos anualmente    </w:t>
            </w:r>
          </w:p>
          <w:p w:rsidR="003A3986" w:rsidRDefault="003A3986">
            <w:pPr>
              <w:jc w:val="both"/>
              <w:rPr>
                <w:color w:val="auto"/>
                <w:sz w:val="22"/>
                <w:szCs w:val="22"/>
                <w:lang w:eastAsia="es-CO"/>
              </w:rPr>
            </w:pPr>
            <w:r>
              <w:rPr>
                <w:color w:val="auto"/>
                <w:sz w:val="22"/>
                <w:szCs w:val="22"/>
                <w:lang w:eastAsia="es-CO"/>
              </w:rPr>
              <w:lastRenderedPageBreak/>
              <w:t xml:space="preserve">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lastRenderedPageBreak/>
              <w:t>1.455</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765</w:t>
            </w:r>
          </w:p>
        </w:tc>
      </w:tr>
      <w:tr w:rsidR="003A3986" w:rsidTr="003A3986">
        <w:trPr>
          <w:trHeight w:val="1020"/>
        </w:trPr>
        <w:tc>
          <w:tcPr>
            <w:tcW w:w="3559"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lastRenderedPageBreak/>
              <w:t xml:space="preserve">Beneficiar a 140 familias propietarias de vivienda rural  del nivel 1, 2 y 3 del sisben, con la construcción de pozos sépticos y/o plantas de tratamiento de aguas residuales.                          </w:t>
            </w:r>
          </w:p>
        </w:tc>
        <w:tc>
          <w:tcPr>
            <w:tcW w:w="2249"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Familias propietarias de vivienda rural del nivel 1, 2 y 3 de sisben beneficiadas con la construcción de pozos sépticos.                                                                            </w:t>
            </w:r>
          </w:p>
        </w:tc>
        <w:tc>
          <w:tcPr>
            <w:tcW w:w="1437"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9</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27</w:t>
            </w:r>
          </w:p>
        </w:tc>
      </w:tr>
      <w:tr w:rsidR="003A3986" w:rsidTr="003A3986">
        <w:trPr>
          <w:trHeight w:val="510"/>
        </w:trPr>
        <w:tc>
          <w:tcPr>
            <w:tcW w:w="3559"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Mejoramiento y mantenimiento físico de 20 sistemas de acueducto veredal.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acueductos veredales con mejoramiento y mantenimiento.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020"/>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Elaborar 4 estudios de preinversión y diseño durante el periodo de gobierno para mejorar la calidad en la prestación del servicio de acueducto.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estudios de preinversión y diseño elaborados durante el periodo de gobierno.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Disminuir en 68 toneladas  la cantidad de residuos sólidos dispuestos en el relleno sanitario, durante el periodo de gobierno.                                                                          </w:t>
            </w:r>
          </w:p>
        </w:tc>
        <w:tc>
          <w:tcPr>
            <w:tcW w:w="2249"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toneladas de residuos sólidos disminuidas                                                                                                                                                        </w:t>
            </w:r>
          </w:p>
        </w:tc>
        <w:tc>
          <w:tcPr>
            <w:tcW w:w="1437"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1.284</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559"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Adquisición de 1 vehículos (compactador de basura) para la recolección y el servicio de transporte de aseo. </w:t>
            </w:r>
          </w:p>
        </w:tc>
        <w:tc>
          <w:tcPr>
            <w:tcW w:w="2249"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No de vehículos adquiridos para la recolección y transporte de aseo</w:t>
            </w:r>
          </w:p>
          <w:p w:rsidR="003A3986" w:rsidRDefault="003A3986">
            <w:pPr>
              <w:jc w:val="both"/>
              <w:rPr>
                <w:color w:val="auto"/>
                <w:sz w:val="22"/>
                <w:szCs w:val="22"/>
                <w:lang w:eastAsia="es-CO"/>
              </w:rPr>
            </w:pPr>
            <w:r>
              <w:rPr>
                <w:color w:val="auto"/>
                <w:sz w:val="22"/>
                <w:szCs w:val="22"/>
                <w:lang w:eastAsia="es-CO"/>
              </w:rPr>
              <w:t xml:space="preserve">                                                                                                                                     </w:t>
            </w:r>
          </w:p>
        </w:tc>
        <w:tc>
          <w:tcPr>
            <w:tcW w:w="1437"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75"/>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Beneficiar con agua potable a 520 nuevos usuarios del servicio de acueducto que requieren implementar o continuar la construcción de sistemas de acueductos veredales hasta el proceso de almacenamiento</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usuarios beneficiados con la construcción de acueductos veredales hasta el proceso de almacenamiento.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587</w:t>
            </w:r>
          </w:p>
        </w:tc>
      </w:tr>
      <w:tr w:rsidR="003A3986" w:rsidTr="003A3986">
        <w:trPr>
          <w:trHeight w:val="1299"/>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Reponer 4.000 metros lineales de redes  de distribución  de agua potable, durante el periodo de gobierno.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metros lineales de redes de acueducto repuestos durante el periodo de gobierno.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90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1.073</w:t>
            </w:r>
          </w:p>
        </w:tc>
      </w:tr>
      <w:tr w:rsidR="003A3986" w:rsidTr="003A3986">
        <w:trPr>
          <w:trHeight w:val="765"/>
        </w:trPr>
        <w:tc>
          <w:tcPr>
            <w:tcW w:w="3559"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Comercializar 40 litros x segundo de agua en bloque  durante 24 meses del periodo de gobierno                                                                                                          </w:t>
            </w:r>
          </w:p>
        </w:tc>
        <w:tc>
          <w:tcPr>
            <w:tcW w:w="2249"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en que se comercializa  agua en bloque durante el periodo de gobierno                                                                                                            </w:t>
            </w:r>
          </w:p>
        </w:tc>
        <w:tc>
          <w:tcPr>
            <w:tcW w:w="1437"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78"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9</w:t>
            </w:r>
          </w:p>
        </w:tc>
      </w:tr>
      <w:tr w:rsidR="003A3986" w:rsidTr="003A3986">
        <w:trPr>
          <w:trHeight w:val="765"/>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Otorgar subsidios a  21.647 usuarios del nivel 1, 2 y 3  con servicio de acueducto, alcantarillado   y aseo sector urbano, anualmente.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usuarios del nivel 1, 2 y 3 con subsidios en el sector urbano  anualmente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21.647</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765"/>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Reponer y/o rehabilitar   5.000 metros lineales de redes de alcantarillado durante el periodo de gobierno.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metros lineales de alcantarillado repuestos durante el periodo de gobierno.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393</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2.020</w:t>
            </w:r>
          </w:p>
        </w:tc>
      </w:tr>
      <w:tr w:rsidR="003A3986" w:rsidTr="003A3986">
        <w:trPr>
          <w:trHeight w:val="510"/>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Aumentar la producción de agua tratada en 221 litros/segundo.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litros por segundo de agua tratada  que se ha aumentado.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221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el suministro de una planta de tratamiento, beneficiar con  agua potable a 374 usuarios del sector rural, durante  el periodo de gobierno.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usuarios del sector rural beneficiados con agua potable mediante  la implementación de plantas de tratamiento.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230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510"/>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Adecuar 1 estructura de separación  durante el periodo de gobierno.                                                                                                                                     </w:t>
            </w:r>
          </w:p>
        </w:tc>
        <w:tc>
          <w:tcPr>
            <w:tcW w:w="2249"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estructuras de separación construidas.                                                                                                                                                        </w:t>
            </w:r>
          </w:p>
        </w:tc>
        <w:tc>
          <w:tcPr>
            <w:tcW w:w="1437"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510"/>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Instalar 2 macromedidores  en la red de distribución del acueducto.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macromedidores instalados en la red de distribución del acueducto.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765"/>
        </w:trPr>
        <w:tc>
          <w:tcPr>
            <w:tcW w:w="3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Tratar 157  litros / segundo de aguas residuales, durante 48 meses del periodo de gobierno.                                                                                                             </w:t>
            </w:r>
          </w:p>
        </w:tc>
        <w:tc>
          <w:tcPr>
            <w:tcW w:w="22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con tratamiento de  157  litros / segundo de aguas residuales.                                                                                                     </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157</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300"/>
        </w:trPr>
        <w:tc>
          <w:tcPr>
            <w:tcW w:w="3559"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2249" w:type="dxa"/>
            <w:tcBorders>
              <w:top w:val="single" w:sz="4" w:space="0" w:color="auto"/>
              <w:left w:val="nil"/>
              <w:bottom w:val="nil"/>
              <w:right w:val="nil"/>
            </w:tcBorders>
            <w:noWrap/>
            <w:vAlign w:val="bottom"/>
          </w:tcPr>
          <w:p w:rsidR="003A3986" w:rsidRDefault="003A3986">
            <w:pPr>
              <w:rPr>
                <w:color w:val="auto"/>
                <w:sz w:val="22"/>
                <w:szCs w:val="22"/>
                <w:lang w:eastAsia="es-CO"/>
              </w:rPr>
            </w:pPr>
          </w:p>
        </w:tc>
        <w:tc>
          <w:tcPr>
            <w:tcW w:w="1437"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678"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249"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20</w:t>
            </w:r>
          </w:p>
        </w:tc>
        <w:tc>
          <w:tcPr>
            <w:tcW w:w="1437" w:type="dxa"/>
            <w:noWrap/>
            <w:vAlign w:val="bottom"/>
            <w:hideMark/>
          </w:tcPr>
          <w:p w:rsidR="003A3986" w:rsidRDefault="003A3986">
            <w:pPr>
              <w:rPr>
                <w:rFonts w:ascii="Times New Roman" w:hAnsi="Times New Roman" w:cs="Times New Roman"/>
                <w:color w:val="auto"/>
              </w:rPr>
            </w:pPr>
          </w:p>
        </w:tc>
        <w:tc>
          <w:tcPr>
            <w:tcW w:w="1678"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559"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249"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10</w:t>
            </w:r>
          </w:p>
        </w:tc>
        <w:tc>
          <w:tcPr>
            <w:tcW w:w="1437" w:type="dxa"/>
            <w:noWrap/>
            <w:vAlign w:val="bottom"/>
            <w:hideMark/>
          </w:tcPr>
          <w:p w:rsidR="003A3986" w:rsidRDefault="003A3986">
            <w:pPr>
              <w:rPr>
                <w:rFonts w:ascii="Times New Roman" w:hAnsi="Times New Roman" w:cs="Times New Roman"/>
                <w:color w:val="auto"/>
              </w:rPr>
            </w:pPr>
          </w:p>
        </w:tc>
        <w:tc>
          <w:tcPr>
            <w:tcW w:w="1678"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559"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249"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50,00%</w:t>
            </w:r>
          </w:p>
        </w:tc>
        <w:tc>
          <w:tcPr>
            <w:tcW w:w="1437" w:type="dxa"/>
            <w:noWrap/>
            <w:vAlign w:val="bottom"/>
            <w:hideMark/>
          </w:tcPr>
          <w:p w:rsidR="003A3986" w:rsidRDefault="003A3986">
            <w:pPr>
              <w:rPr>
                <w:rFonts w:ascii="Times New Roman" w:hAnsi="Times New Roman" w:cs="Times New Roman"/>
                <w:color w:val="auto"/>
              </w:rPr>
            </w:pPr>
          </w:p>
        </w:tc>
        <w:tc>
          <w:tcPr>
            <w:tcW w:w="1678" w:type="dxa"/>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color w:val="auto"/>
          <w:sz w:val="22"/>
          <w:szCs w:val="22"/>
          <w:lang w:eastAsia="es-CO"/>
        </w:rPr>
      </w:pPr>
      <w:r>
        <w:rPr>
          <w:color w:val="auto"/>
          <w:sz w:val="22"/>
          <w:szCs w:val="22"/>
          <w:lang w:eastAsia="es-CO"/>
        </w:rPr>
        <w:t xml:space="preserve">                                                                                  </w:t>
      </w:r>
    </w:p>
    <w:p w:rsidR="003A3986" w:rsidRDefault="003A3986" w:rsidP="003A3986">
      <w:pPr>
        <w:jc w:val="both"/>
        <w:rPr>
          <w:color w:val="auto"/>
          <w:sz w:val="22"/>
          <w:szCs w:val="22"/>
        </w:rPr>
      </w:pPr>
      <w:r>
        <w:rPr>
          <w:b/>
          <w:color w:val="auto"/>
          <w:sz w:val="22"/>
          <w:szCs w:val="22"/>
        </w:rPr>
        <w:t xml:space="preserve">Son responsables de este sector </w:t>
      </w:r>
      <w:r>
        <w:rPr>
          <w:color w:val="auto"/>
          <w:sz w:val="22"/>
          <w:szCs w:val="22"/>
        </w:rPr>
        <w:t xml:space="preserve">la Secretaría de Planeación y la Piedecuestana de Servicios. </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siguientes metas ya se cumplieron en un  100%:</w:t>
      </w:r>
    </w:p>
    <w:p w:rsidR="003A3986" w:rsidRDefault="003A3986" w:rsidP="003A3986">
      <w:pPr>
        <w:jc w:val="both"/>
        <w:rPr>
          <w:color w:val="auto"/>
          <w:sz w:val="22"/>
          <w:szCs w:val="22"/>
        </w:rPr>
      </w:pP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Elaborar 4 estudios de preinversión durante el periodo de gobierno para mejorar la calidad en la prestación del servicio de alcantarillado.</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Beneficiar a 140 familias propietarias de vivienda rural  del nivel 1, 2 y 3 del sisben, con la construcción de pozos sépticos y/o plantas de tratamiento de aguas residuales.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Beneficiar con agua potable a 520 nuevos usuarios del servicio de acueducto que requieren implementar o continuar la construcción de sistemas de acueductos veredales hasta el proceso de almacenamiento</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Reponer 4.000 metros lineales de redes  de distribución  de agua potable, durante el periodo de gobierno.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Reponer y/o rehabilitar   5.000 metros lineales de redes de alcantarillado durante el periodo de gobierno.                                                                                            </w:t>
      </w:r>
      <w:r>
        <w:rPr>
          <w:rFonts w:ascii="Candara" w:hAnsi="Candara" w:cs="Arial"/>
          <w:bCs/>
          <w:sz w:val="22"/>
          <w:szCs w:val="22"/>
          <w:lang w:eastAsia="es-CO"/>
        </w:rPr>
        <w:t xml:space="preserve">.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p w:rsidR="003A3986" w:rsidRDefault="003A3986" w:rsidP="003A3986">
      <w:pPr>
        <w:jc w:val="both"/>
        <w:rPr>
          <w:color w:val="auto"/>
          <w:sz w:val="22"/>
          <w:szCs w:val="22"/>
        </w:rPr>
      </w:pPr>
      <w:r>
        <w:rPr>
          <w:color w:val="auto"/>
          <w:sz w:val="22"/>
          <w:szCs w:val="22"/>
        </w:rPr>
        <w:t>Las siguientes metas están en ejecución:</w:t>
      </w:r>
    </w:p>
    <w:p w:rsidR="003A3986" w:rsidRDefault="003A3986" w:rsidP="003A3986">
      <w:pPr>
        <w:jc w:val="both"/>
        <w:rPr>
          <w:color w:val="auto"/>
          <w:sz w:val="22"/>
          <w:szCs w:val="22"/>
        </w:rPr>
      </w:pP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Calibrar y mantener en funcionamiento 3 equipos de  dosificación de químicos para el tratamiento de agua tratada durante 48 meses del periodo de gobierno. </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lastRenderedPageBreak/>
        <w:t xml:space="preserve">Mejoramiento y mantenimiento físico de 20 sistemas de acueducto veredal.  </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Reposición de 6.125 micromedidores defectuosos en el periodo de gobierno      </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Comercializar 40 litros x segundo de agua en bloque  durante 24 meses del periodo de gobierno                                                                                                                                                                                                                                                                                                                                                                   </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Instalar 2 macromedidores  en la red de distribución del acueducto.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p w:rsidR="003A3986" w:rsidRDefault="003A3986" w:rsidP="003A3986">
      <w:pPr>
        <w:jc w:val="both"/>
        <w:rPr>
          <w:color w:val="auto"/>
          <w:sz w:val="22"/>
          <w:szCs w:val="22"/>
          <w:lang w:eastAsia="es-CO"/>
        </w:rPr>
      </w:pPr>
      <w:r>
        <w:rPr>
          <w:color w:val="auto"/>
          <w:sz w:val="22"/>
          <w:szCs w:val="22"/>
          <w:lang w:eastAsia="es-CO"/>
        </w:rPr>
        <w:t xml:space="preserve">Las demás metas aún no inician su proceso de ejecución.  </w:t>
      </w:r>
    </w:p>
    <w:p w:rsidR="003A3986" w:rsidRDefault="003A3986" w:rsidP="003A3986">
      <w:pPr>
        <w:jc w:val="both"/>
        <w:rPr>
          <w:color w:val="auto"/>
          <w:sz w:val="22"/>
          <w:szCs w:val="22"/>
          <w:lang w:eastAsia="es-CO"/>
        </w:rPr>
      </w:pPr>
    </w:p>
    <w:tbl>
      <w:tblPr>
        <w:tblW w:w="87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412"/>
        <w:gridCol w:w="2402"/>
        <w:gridCol w:w="1320"/>
        <w:gridCol w:w="1632"/>
      </w:tblGrid>
      <w:tr w:rsidR="003A3986" w:rsidTr="003A3986">
        <w:trPr>
          <w:trHeight w:val="420"/>
        </w:trPr>
        <w:tc>
          <w:tcPr>
            <w:tcW w:w="8753"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pStyle w:val="Prrafodelista"/>
              <w:widowControl/>
              <w:numPr>
                <w:ilvl w:val="0"/>
                <w:numId w:val="17"/>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EDUCACION</w:t>
            </w:r>
          </w:p>
        </w:tc>
      </w:tr>
      <w:tr w:rsidR="003A3986" w:rsidTr="003A3986">
        <w:trPr>
          <w:trHeight w:val="84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02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Dotar 10 restaurantes escolares urbanos,  por año, durante el período de gobierno.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dotaciones realizadas a restaurantes escolares urbanos por año.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Dotar 10restaurantes escolares rurales,  por año, durante el período de gobierno.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restaurantes escolares rurales dotados por año.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Brindar formación a 112 administrativos de las instituciones y centros educativos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administrativos del sector educativo  formados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112</w:t>
            </w:r>
          </w:p>
        </w:tc>
      </w:tr>
      <w:tr w:rsidR="003A3986" w:rsidTr="003A3986">
        <w:trPr>
          <w:trHeight w:val="1481"/>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Promocionar y fortalecer 10 equipos de investigación docentes y estudiantiles en las 17 instituciones y centros educativos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instituciones y centros educativos con equipos de investigación fortalecidos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992"/>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Implementar la certificación de la calidad 7 instituciones y centros educativos en MECI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establecimientos con MECI implementado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964"/>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Implementar la conectividad en 8 instituciones y centros educativos.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 No de instituciones y centros educativos en conectividad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17</w:t>
            </w:r>
          </w:p>
        </w:tc>
      </w:tr>
      <w:tr w:rsidR="003A3986" w:rsidTr="003A3986">
        <w:trPr>
          <w:trHeight w:val="2295"/>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Suministrar dotaciones escolares (uniformes, kits) a 3.000 estudiantes de los niveles 1 y 2 del sisben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niños y jóvenes de 5 a 17 años matriculados en el sistema educativo oficial del municipio  / el total de niños y jóvenes de 5 a 17 años que terminan el año escolar) x 100.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8.750</w:t>
            </w:r>
          </w:p>
        </w:tc>
      </w:tr>
      <w:tr w:rsidR="003A3986" w:rsidTr="003A3986">
        <w:trPr>
          <w:trHeight w:val="1275"/>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Realizar los estudios, diseños y/o interventorias a 5 proyectos de ampliación y adecuación de infraestructura educativa.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establecimientos con estudios diseños e interventorias realizados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02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Formar y fortalecer a 200 docentes de las 17 instituciones y centros educativos en el aprendizaje de la segunda lengua (idioma Inglés)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docentes formados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192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27</w:t>
            </w:r>
          </w:p>
        </w:tc>
      </w:tr>
      <w:tr w:rsidR="003A3986" w:rsidTr="003A3986">
        <w:trPr>
          <w:trHeight w:val="1125"/>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Desarrollo e implementación de sistemas de información académica en  17 instituciones y centros educativos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centros educativos rurales implementados con sistemas de información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17</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17</w:t>
            </w:r>
          </w:p>
        </w:tc>
      </w:tr>
      <w:tr w:rsidR="003A3986" w:rsidTr="003A3986">
        <w:trPr>
          <w:trHeight w:val="120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Brindar Formación a 980 de  docentes municipales de las instituciones y centros educativos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docentes formados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980</w:t>
            </w:r>
          </w:p>
        </w:tc>
      </w:tr>
      <w:tr w:rsidR="003A3986" w:rsidTr="003A3986">
        <w:trPr>
          <w:trHeight w:val="150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Hacer uso de las tecnologías de la información y de las comunicaciones en 17 instituciones y centros educativos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instituciones y centros educativos que hacen uso de tecnologías de la información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17</w:t>
            </w:r>
          </w:p>
        </w:tc>
      </w:tr>
      <w:tr w:rsidR="003A3986" w:rsidTr="003A3986">
        <w:trPr>
          <w:trHeight w:val="204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Beneficiar a 4.500  estudiantes de los niveles 1 y 2 del sisbén  mediante la implementación de metodologías flexibles durante el periodo de gobierno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estudiantes  de los niveles 1 y 2 sisben beneficiados con metodologías flexibles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3.000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3.841</w:t>
            </w:r>
          </w:p>
        </w:tc>
      </w:tr>
      <w:tr w:rsidR="003A3986" w:rsidTr="003A3986">
        <w:trPr>
          <w:trHeight w:val="153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Implementar proyectos educativos transversales (educación sexual y ambiental y derechos humanos) en 17 instituciones y centros educativos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implementados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53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subsidios educativos apoyar el ingreso de 200 estudiantes Piedecuestanos a la educación técnica y tecnológica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estudiantes que ingresan a la educación superior.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200</w:t>
            </w:r>
          </w:p>
        </w:tc>
      </w:tr>
      <w:tr w:rsidR="003A3986" w:rsidTr="003A3986">
        <w:trPr>
          <w:trHeight w:val="204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Dotar 13 aulas especializadas en  sistemas, química, física y ciencias naturales en 13 de  las instituciones educativas.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 de establecimientos educativos dotados con laboratorios, implementos e insumos para la práctica en áreas básicas y de la especialidad.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3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Facilitar transporte escolar a  1.000 estudiantes del sector rural de acuerdo a las condiciones geográficas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estudiantes rurales atendidos con transporte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1.000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986</w:t>
            </w:r>
          </w:p>
        </w:tc>
      </w:tr>
      <w:tr w:rsidR="003A3986" w:rsidTr="003A3986">
        <w:trPr>
          <w:trHeight w:val="153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Incrementar a  6  el número de IE que clasifican en nivel alto, superior y  muy superior, en pruebas ICFES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IE clasificadas en nivel alto, superior. Y  muy superior, en pruebas ICFES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w:t>
            </w:r>
          </w:p>
        </w:tc>
      </w:tr>
      <w:tr w:rsidR="003A3986" w:rsidTr="003A3986">
        <w:trPr>
          <w:trHeight w:val="1275"/>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Dotar de mobiliario equipos, materiales y medios pedagógicos   a 17  instituciones y centros educativos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Nº de establecimientos  educativos dotados con equipos, materiales y medios pedagógicos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17</w:t>
            </w:r>
          </w:p>
        </w:tc>
      </w:tr>
      <w:tr w:rsidR="003A3986" w:rsidTr="003A3986">
        <w:trPr>
          <w:trHeight w:val="180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Administrar la prestación del servicio educativo municipal en 17 instituciones y centros educativos (cuota de Administración)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instituciones y centros educativos con prestación de servicio educativo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17</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17</w:t>
            </w:r>
          </w:p>
        </w:tc>
      </w:tr>
      <w:tr w:rsidR="003A3986" w:rsidTr="003A3986">
        <w:trPr>
          <w:trHeight w:val="885"/>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Construcción de infraestructura adecuada para la atención integral a la primera infancia en un establecimiento educativo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Numero de construcciones adecuadas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204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Ampliar en 157 nuevos cupos la cobertura educativa en niños y jóvenes  pertenecientes a los niveles 1,2 y 3 del sisben mediante la contratación del servicio educativo con instituciones privadas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nuevos niños y jóvenes  pertenecientes a los niveles 1, 2 y 3 del sisbén vinculados al sistema educativo mediante la contratación con instituciones privadas.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695</w:t>
            </w:r>
          </w:p>
        </w:tc>
      </w:tr>
      <w:tr w:rsidR="003A3986" w:rsidTr="003A3986">
        <w:trPr>
          <w:trHeight w:val="153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Beneficiar  con gratuidad educativa a 20.000 niños y niñas de niveles 1,  2 y 3 del SISBEN, de preescolar básica y media durante el periodo de gobierno.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estudiantes beneficiados con gratuidad en la educación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2.421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11.183</w:t>
            </w:r>
          </w:p>
        </w:tc>
      </w:tr>
      <w:tr w:rsidR="003A3986" w:rsidTr="003A3986">
        <w:trPr>
          <w:trHeight w:val="2295"/>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Ampliar la cobertura educativa en 940 nuevos cupos en el sector oficial para beneficiar a niños y jóvenes en edad escolar durante el periodo de gobierno.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nuevos niños y jóvenes  pertenecientes a los niveles 1, 2 y 3 del sisben vinculados al sistema educativo mediante la contratación con instituciones privadas. </w:t>
            </w:r>
          </w:p>
          <w:p w:rsidR="003A3986" w:rsidRDefault="003A3986">
            <w:pPr>
              <w:jc w:val="both"/>
              <w:rPr>
                <w:color w:val="auto"/>
                <w:sz w:val="22"/>
                <w:szCs w:val="22"/>
                <w:lang w:eastAsia="es-CO"/>
              </w:rPr>
            </w:pPr>
            <w:r>
              <w:rPr>
                <w:color w:val="auto"/>
                <w:sz w:val="22"/>
                <w:szCs w:val="22"/>
                <w:lang w:eastAsia="es-CO"/>
              </w:rPr>
              <w:t xml:space="preserve">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503</w:t>
            </w:r>
          </w:p>
        </w:tc>
      </w:tr>
      <w:tr w:rsidR="003A3986" w:rsidTr="003A3986">
        <w:trPr>
          <w:trHeight w:val="1275"/>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Construir una ciudadela educativa, durante el periodo de gobierno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ciudadelas educativas construidas durante el periodo de gobierno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75"/>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Mejorar la infraestructura física educativa del municipio en 45 aulas mediante la construcción y adecuación de espacios educativos.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aulas mejoradas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20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Operar y/o mantener 65 establecimientos educativos del municipio.                                                                                                                                       </w:t>
            </w:r>
          </w:p>
        </w:tc>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establecimientos educativos  operados  y/o con mantenimiento                                                                                                                                  </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300"/>
        </w:trPr>
        <w:tc>
          <w:tcPr>
            <w:tcW w:w="3412" w:type="dxa"/>
            <w:tcBorders>
              <w:top w:val="single" w:sz="4" w:space="0" w:color="auto"/>
              <w:left w:val="nil"/>
              <w:bottom w:val="nil"/>
              <w:right w:val="nil"/>
            </w:tcBorders>
            <w:shd w:val="clear" w:color="auto" w:fill="FFFFFF"/>
            <w:vAlign w:val="center"/>
            <w:hideMark/>
          </w:tcPr>
          <w:p w:rsidR="003A3986" w:rsidRDefault="003A3986">
            <w:pPr>
              <w:rPr>
                <w:rFonts w:ascii="Times New Roman" w:hAnsi="Times New Roman" w:cs="Times New Roman"/>
                <w:color w:val="auto"/>
              </w:rPr>
            </w:pPr>
          </w:p>
        </w:tc>
        <w:tc>
          <w:tcPr>
            <w:tcW w:w="2402" w:type="dxa"/>
            <w:tcBorders>
              <w:top w:val="single" w:sz="4" w:space="0" w:color="auto"/>
              <w:left w:val="nil"/>
              <w:bottom w:val="nil"/>
              <w:right w:val="nil"/>
            </w:tcBorders>
            <w:shd w:val="clear" w:color="auto" w:fill="FFFFFF"/>
            <w:vAlign w:val="center"/>
            <w:hideMark/>
          </w:tcPr>
          <w:p w:rsidR="003A3986" w:rsidRDefault="003A3986">
            <w:pPr>
              <w:rPr>
                <w:rFonts w:ascii="Times New Roman" w:hAnsi="Times New Roman" w:cs="Times New Roman"/>
                <w:color w:val="auto"/>
              </w:rPr>
            </w:pPr>
          </w:p>
        </w:tc>
        <w:tc>
          <w:tcPr>
            <w:tcW w:w="1307" w:type="dxa"/>
            <w:tcBorders>
              <w:top w:val="single" w:sz="4" w:space="0" w:color="auto"/>
              <w:left w:val="nil"/>
              <w:bottom w:val="nil"/>
              <w:right w:val="nil"/>
            </w:tcBorders>
            <w:shd w:val="clear" w:color="auto" w:fill="FFFFFF"/>
            <w:vAlign w:val="center"/>
            <w:hideMark/>
          </w:tcPr>
          <w:p w:rsidR="003A3986" w:rsidRDefault="003A3986">
            <w:pPr>
              <w:rPr>
                <w:rFonts w:ascii="Times New Roman" w:hAnsi="Times New Roman" w:cs="Times New Roman"/>
                <w:color w:val="auto"/>
              </w:rPr>
            </w:pPr>
          </w:p>
        </w:tc>
        <w:tc>
          <w:tcPr>
            <w:tcW w:w="1632" w:type="dxa"/>
            <w:tcBorders>
              <w:top w:val="single" w:sz="4" w:space="0" w:color="auto"/>
              <w:left w:val="nil"/>
              <w:bottom w:val="nil"/>
              <w:right w:val="nil"/>
            </w:tcBorders>
            <w:shd w:val="clear" w:color="auto" w:fill="FFFFFF"/>
            <w:vAlign w:val="center"/>
            <w:hideMark/>
          </w:tcPr>
          <w:p w:rsidR="003A3986" w:rsidRDefault="003A3986">
            <w:pPr>
              <w:rPr>
                <w:rFonts w:ascii="Times New Roman" w:hAnsi="Times New Roman" w:cs="Times New Roman"/>
                <w:color w:val="auto"/>
              </w:rPr>
            </w:pPr>
          </w:p>
        </w:tc>
      </w:tr>
      <w:tr w:rsidR="003A3986" w:rsidTr="003A3986">
        <w:trPr>
          <w:trHeight w:val="300"/>
        </w:trPr>
        <w:tc>
          <w:tcPr>
            <w:tcW w:w="3412" w:type="dxa"/>
            <w:tcBorders>
              <w:top w:val="nil"/>
              <w:left w:val="nil"/>
              <w:bottom w:val="single" w:sz="4" w:space="0" w:color="auto"/>
              <w:right w:val="nil"/>
            </w:tcBorders>
            <w:shd w:val="clear" w:color="auto" w:fill="FFFFFF"/>
            <w:vAlign w:val="center"/>
            <w:hideMark/>
          </w:tcPr>
          <w:p w:rsidR="003A3986" w:rsidRDefault="003A3986">
            <w:pPr>
              <w:rPr>
                <w:rFonts w:ascii="Times New Roman" w:hAnsi="Times New Roman" w:cs="Times New Roman"/>
                <w:color w:val="auto"/>
              </w:rPr>
            </w:pPr>
          </w:p>
        </w:tc>
        <w:tc>
          <w:tcPr>
            <w:tcW w:w="2402" w:type="dxa"/>
            <w:tcBorders>
              <w:top w:val="nil"/>
              <w:left w:val="nil"/>
              <w:bottom w:val="single" w:sz="4" w:space="0" w:color="auto"/>
              <w:right w:val="nil"/>
            </w:tcBorders>
            <w:shd w:val="clear" w:color="auto" w:fill="FFFFFF"/>
            <w:vAlign w:val="center"/>
            <w:hideMark/>
          </w:tcPr>
          <w:p w:rsidR="003A3986" w:rsidRDefault="003A3986">
            <w:pPr>
              <w:rPr>
                <w:rFonts w:ascii="Times New Roman" w:hAnsi="Times New Roman" w:cs="Times New Roman"/>
                <w:color w:val="auto"/>
              </w:rPr>
            </w:pPr>
          </w:p>
        </w:tc>
        <w:tc>
          <w:tcPr>
            <w:tcW w:w="1307" w:type="dxa"/>
            <w:tcBorders>
              <w:top w:val="nil"/>
              <w:left w:val="nil"/>
              <w:bottom w:val="nil"/>
              <w:right w:val="nil"/>
            </w:tcBorders>
            <w:shd w:val="clear" w:color="auto" w:fill="FFFFFF"/>
            <w:vAlign w:val="center"/>
            <w:hideMark/>
          </w:tcPr>
          <w:p w:rsidR="003A3986" w:rsidRDefault="003A3986">
            <w:pPr>
              <w:rPr>
                <w:rFonts w:ascii="Times New Roman" w:hAnsi="Times New Roman" w:cs="Times New Roman"/>
                <w:color w:val="auto"/>
              </w:rPr>
            </w:pPr>
          </w:p>
        </w:tc>
        <w:tc>
          <w:tcPr>
            <w:tcW w:w="1632" w:type="dxa"/>
            <w:tcBorders>
              <w:top w:val="nil"/>
              <w:left w:val="nil"/>
              <w:bottom w:val="nil"/>
              <w:right w:val="nil"/>
            </w:tcBorders>
            <w:shd w:val="clear" w:color="auto" w:fill="FFFFFF"/>
            <w:vAlign w:val="center"/>
            <w:hideMark/>
          </w:tcPr>
          <w:p w:rsidR="003A3986" w:rsidRDefault="003A3986">
            <w:pPr>
              <w:rPr>
                <w:rFonts w:ascii="Times New Roman" w:hAnsi="Times New Roman" w:cs="Times New Roman"/>
                <w:color w:val="auto"/>
              </w:rPr>
            </w:pPr>
          </w:p>
        </w:tc>
      </w:tr>
      <w:tr w:rsidR="003A3986" w:rsidTr="003A3986">
        <w:trPr>
          <w:trHeight w:val="300"/>
        </w:trPr>
        <w:tc>
          <w:tcPr>
            <w:tcW w:w="341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rFonts w:cs="Calibri"/>
                <w:b/>
                <w:bCs/>
                <w:color w:val="auto"/>
                <w:sz w:val="22"/>
                <w:szCs w:val="22"/>
                <w:lang w:eastAsia="es-CO"/>
              </w:rPr>
            </w:pPr>
            <w:r>
              <w:rPr>
                <w:rFonts w:cs="Calibri"/>
                <w:b/>
                <w:bCs/>
                <w:color w:val="auto"/>
                <w:sz w:val="22"/>
                <w:szCs w:val="22"/>
                <w:lang w:eastAsia="es-CO"/>
              </w:rPr>
              <w:t>Numero de metas programadas</w:t>
            </w:r>
          </w:p>
        </w:tc>
        <w:tc>
          <w:tcPr>
            <w:tcW w:w="240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jc w:val="right"/>
              <w:rPr>
                <w:rFonts w:cs="Calibri"/>
                <w:b/>
                <w:bCs/>
                <w:color w:val="auto"/>
                <w:sz w:val="22"/>
                <w:szCs w:val="22"/>
                <w:lang w:eastAsia="es-CO"/>
              </w:rPr>
            </w:pPr>
            <w:r>
              <w:rPr>
                <w:rFonts w:cs="Calibri"/>
                <w:b/>
                <w:bCs/>
                <w:color w:val="auto"/>
                <w:sz w:val="22"/>
                <w:szCs w:val="22"/>
                <w:lang w:eastAsia="es-CO"/>
              </w:rPr>
              <w:t>18</w:t>
            </w:r>
          </w:p>
        </w:tc>
        <w:tc>
          <w:tcPr>
            <w:tcW w:w="1307" w:type="dxa"/>
            <w:tcBorders>
              <w:top w:val="nil"/>
              <w:left w:val="single" w:sz="4" w:space="0" w:color="auto"/>
              <w:bottom w:val="nil"/>
              <w:right w:val="nil"/>
            </w:tcBorders>
            <w:shd w:val="clear" w:color="auto" w:fill="FFFFFF"/>
            <w:noWrap/>
            <w:vAlign w:val="bottom"/>
            <w:hideMark/>
          </w:tcPr>
          <w:p w:rsidR="003A3986" w:rsidRDefault="003A3986">
            <w:pPr>
              <w:rPr>
                <w:rFonts w:ascii="Times New Roman" w:hAnsi="Times New Roman" w:cs="Times New Roman"/>
                <w:color w:val="auto"/>
              </w:rPr>
            </w:pPr>
          </w:p>
        </w:tc>
        <w:tc>
          <w:tcPr>
            <w:tcW w:w="1632" w:type="dxa"/>
            <w:tcBorders>
              <w:top w:val="nil"/>
              <w:left w:val="nil"/>
              <w:bottom w:val="nil"/>
              <w:right w:val="nil"/>
            </w:tcBorders>
            <w:shd w:val="clear" w:color="auto" w:fill="FFFFFF"/>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41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rFonts w:cs="Calibri"/>
                <w:b/>
                <w:bCs/>
                <w:color w:val="auto"/>
                <w:sz w:val="22"/>
                <w:szCs w:val="22"/>
                <w:lang w:eastAsia="es-CO"/>
              </w:rPr>
            </w:pPr>
            <w:r>
              <w:rPr>
                <w:rFonts w:cs="Calibri"/>
                <w:b/>
                <w:bCs/>
                <w:color w:val="auto"/>
                <w:sz w:val="22"/>
                <w:szCs w:val="22"/>
                <w:lang w:eastAsia="es-CO"/>
              </w:rPr>
              <w:t>Numero de metas en ejecución</w:t>
            </w:r>
          </w:p>
        </w:tc>
        <w:tc>
          <w:tcPr>
            <w:tcW w:w="240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jc w:val="right"/>
              <w:rPr>
                <w:rFonts w:cs="Calibri"/>
                <w:b/>
                <w:bCs/>
                <w:color w:val="auto"/>
                <w:sz w:val="22"/>
                <w:szCs w:val="22"/>
                <w:lang w:eastAsia="es-CO"/>
              </w:rPr>
            </w:pPr>
            <w:r>
              <w:rPr>
                <w:rFonts w:cs="Calibri"/>
                <w:b/>
                <w:bCs/>
                <w:color w:val="auto"/>
                <w:sz w:val="22"/>
                <w:szCs w:val="22"/>
                <w:lang w:eastAsia="es-CO"/>
              </w:rPr>
              <w:t>11</w:t>
            </w:r>
          </w:p>
        </w:tc>
        <w:tc>
          <w:tcPr>
            <w:tcW w:w="1307" w:type="dxa"/>
            <w:tcBorders>
              <w:top w:val="nil"/>
              <w:left w:val="single" w:sz="4" w:space="0" w:color="auto"/>
              <w:bottom w:val="nil"/>
              <w:right w:val="nil"/>
            </w:tcBorders>
            <w:shd w:val="clear" w:color="auto" w:fill="FFFFFF"/>
            <w:noWrap/>
            <w:vAlign w:val="bottom"/>
            <w:hideMark/>
          </w:tcPr>
          <w:p w:rsidR="003A3986" w:rsidRDefault="003A3986">
            <w:pPr>
              <w:rPr>
                <w:rFonts w:ascii="Times New Roman" w:hAnsi="Times New Roman" w:cs="Times New Roman"/>
                <w:color w:val="auto"/>
              </w:rPr>
            </w:pPr>
          </w:p>
        </w:tc>
        <w:tc>
          <w:tcPr>
            <w:tcW w:w="1632" w:type="dxa"/>
            <w:tcBorders>
              <w:top w:val="nil"/>
              <w:left w:val="nil"/>
              <w:bottom w:val="nil"/>
              <w:right w:val="nil"/>
            </w:tcBorders>
            <w:shd w:val="clear" w:color="auto" w:fill="FFFFFF"/>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41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rFonts w:cs="Calibri"/>
                <w:b/>
                <w:bCs/>
                <w:color w:val="auto"/>
                <w:sz w:val="22"/>
                <w:szCs w:val="22"/>
                <w:lang w:eastAsia="es-CO"/>
              </w:rPr>
            </w:pPr>
            <w:r>
              <w:rPr>
                <w:rFonts w:cs="Calibri"/>
                <w:b/>
                <w:bCs/>
                <w:color w:val="auto"/>
                <w:sz w:val="22"/>
                <w:szCs w:val="22"/>
                <w:lang w:eastAsia="es-CO"/>
              </w:rPr>
              <w:t>Porcentaje de metas en ejecución</w:t>
            </w:r>
          </w:p>
        </w:tc>
        <w:tc>
          <w:tcPr>
            <w:tcW w:w="240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jc w:val="right"/>
              <w:rPr>
                <w:rFonts w:cs="Calibri"/>
                <w:b/>
                <w:bCs/>
                <w:color w:val="auto"/>
                <w:sz w:val="22"/>
                <w:szCs w:val="22"/>
                <w:lang w:eastAsia="es-CO"/>
              </w:rPr>
            </w:pPr>
            <w:r>
              <w:rPr>
                <w:rFonts w:cs="Calibri"/>
                <w:b/>
                <w:bCs/>
                <w:color w:val="auto"/>
                <w:sz w:val="22"/>
                <w:szCs w:val="22"/>
                <w:lang w:eastAsia="es-CO"/>
              </w:rPr>
              <w:t>61,11%</w:t>
            </w:r>
          </w:p>
        </w:tc>
        <w:tc>
          <w:tcPr>
            <w:tcW w:w="1307" w:type="dxa"/>
            <w:tcBorders>
              <w:top w:val="nil"/>
              <w:left w:val="single" w:sz="4" w:space="0" w:color="auto"/>
              <w:bottom w:val="nil"/>
              <w:right w:val="nil"/>
            </w:tcBorders>
            <w:shd w:val="clear" w:color="auto" w:fill="FFFFFF"/>
            <w:noWrap/>
            <w:vAlign w:val="bottom"/>
            <w:hideMark/>
          </w:tcPr>
          <w:p w:rsidR="003A3986" w:rsidRDefault="003A3986">
            <w:pPr>
              <w:rPr>
                <w:rFonts w:ascii="Times New Roman" w:hAnsi="Times New Roman" w:cs="Times New Roman"/>
                <w:color w:val="auto"/>
              </w:rPr>
            </w:pPr>
          </w:p>
        </w:tc>
        <w:tc>
          <w:tcPr>
            <w:tcW w:w="1632" w:type="dxa"/>
            <w:tcBorders>
              <w:top w:val="nil"/>
              <w:left w:val="nil"/>
              <w:bottom w:val="nil"/>
              <w:right w:val="nil"/>
            </w:tcBorders>
            <w:shd w:val="clear" w:color="auto" w:fill="FFFFFF"/>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bCs/>
          <w:color w:val="auto"/>
          <w:sz w:val="22"/>
          <w:szCs w:val="22"/>
          <w:lang w:eastAsia="es-CO"/>
        </w:rPr>
      </w:pPr>
    </w:p>
    <w:p w:rsidR="003A3986" w:rsidRDefault="003A3986" w:rsidP="003A3986">
      <w:pPr>
        <w:jc w:val="both"/>
        <w:rPr>
          <w:color w:val="auto"/>
          <w:sz w:val="22"/>
          <w:szCs w:val="22"/>
        </w:rPr>
      </w:pPr>
      <w:r>
        <w:rPr>
          <w:b/>
          <w:color w:val="auto"/>
          <w:sz w:val="22"/>
          <w:szCs w:val="22"/>
        </w:rPr>
        <w:t>Son responsables de este sector</w:t>
      </w:r>
      <w:r>
        <w:rPr>
          <w:color w:val="auto"/>
          <w:sz w:val="22"/>
          <w:szCs w:val="22"/>
        </w:rPr>
        <w:t xml:space="preserve"> las Secretarías de Planeación y Educación. </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La información que se registra en el presente informe, ha sido depurada y complementada teniendo en cuenta los datos reportados por la Secretaría de Educación, por ello en este reporte la información varía con relación a los meses anteriores. </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siguientes 8 metas ya se cumplieron en un  100%:</w:t>
      </w:r>
    </w:p>
    <w:p w:rsidR="003A3986" w:rsidRDefault="003A3986" w:rsidP="003A3986">
      <w:pPr>
        <w:jc w:val="both"/>
        <w:rPr>
          <w:color w:val="auto"/>
          <w:sz w:val="22"/>
          <w:szCs w:val="22"/>
        </w:rPr>
      </w:pP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Desarrollo e implementación de sistemas de información académica en  17 instituciones y centros educativos</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Brindar Formación a 980 de  docentes municipales de las instituciones y centros educativos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Hacer uso de las tecnologías de la información y de las comunicaciones en 17 instituciones y centros educativos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Beneficiar a 4.500  estudiantes de los niveles 1 y 2 del sisbén  mediante la implementación de metodologías flexibles durante el periodo de gobierno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Mediante subsidios educativos apoyar el ingreso de 200 estudiantes Piedecuestanos a la educación técnica y tecnológica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Administrar la prestación del servicio educativo municipal en 17 instituciones y centros educativos (cuota de Administración)</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Ampliar en 157 nuevos cupos la cobertura educativa en niños y jóvenes  pertenecientes a los niveles 1,2 y 3 del sisben mediante la contratación del servicio educativo con instituciones privadas        </w:t>
      </w:r>
    </w:p>
    <w:p w:rsidR="003A3986" w:rsidRDefault="003A3986" w:rsidP="003A3986">
      <w:pPr>
        <w:pStyle w:val="Prrafodelista"/>
        <w:widowControl/>
        <w:numPr>
          <w:ilvl w:val="0"/>
          <w:numId w:val="22"/>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Beneficiar  con gratuidad educativa a 20.000 niños y niñas de niveles 1,  2 y 3 del SISBEN, de preescolar básica y media durante el periodo de gobierno.                                                </w:t>
      </w:r>
      <w:r>
        <w:rPr>
          <w:rFonts w:ascii="Candara" w:hAnsi="Candara" w:cs="Arial"/>
          <w:bCs/>
          <w:sz w:val="22"/>
          <w:szCs w:val="22"/>
          <w:lang w:eastAsia="es-CO"/>
        </w:rPr>
        <w:t xml:space="preserve">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p w:rsidR="003A3986" w:rsidRDefault="003A3986" w:rsidP="003A3986">
      <w:pPr>
        <w:jc w:val="both"/>
        <w:rPr>
          <w:color w:val="auto"/>
          <w:sz w:val="22"/>
          <w:szCs w:val="22"/>
        </w:rPr>
      </w:pPr>
      <w:r>
        <w:rPr>
          <w:color w:val="auto"/>
          <w:sz w:val="22"/>
          <w:szCs w:val="22"/>
        </w:rPr>
        <w:t>Las siguientes metas estás en ejecución:</w:t>
      </w:r>
    </w:p>
    <w:p w:rsidR="003A3986" w:rsidRDefault="003A3986" w:rsidP="003A3986">
      <w:pPr>
        <w:jc w:val="both"/>
        <w:rPr>
          <w:color w:val="auto"/>
          <w:sz w:val="22"/>
          <w:szCs w:val="22"/>
        </w:rPr>
      </w:pP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lastRenderedPageBreak/>
        <w:t xml:space="preserve">Implementar la certificación de la calidad 7 instituciones y centros educativos en meci </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Formar y fortalecer a 200 docentes de las 17 instituciones y centros educativos en el aprendizaje de la segunda lengua (idioma Inglés)                                                                                                                                                                                  </w:t>
      </w:r>
    </w:p>
    <w:p w:rsidR="003A3986" w:rsidRDefault="003A3986" w:rsidP="003A3986">
      <w:pPr>
        <w:pStyle w:val="Prrafodelista"/>
        <w:widowControl/>
        <w:numPr>
          <w:ilvl w:val="0"/>
          <w:numId w:val="23"/>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Facilitar transporte escolar a  1.000 estudiantes del sector rural de acuerdo a las condiciones geográficas.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p w:rsidR="003A3986" w:rsidRDefault="003A3986" w:rsidP="003A3986">
      <w:pPr>
        <w:jc w:val="both"/>
        <w:rPr>
          <w:color w:val="auto"/>
          <w:sz w:val="22"/>
          <w:szCs w:val="22"/>
          <w:lang w:eastAsia="es-CO"/>
        </w:rPr>
      </w:pPr>
      <w:r>
        <w:rPr>
          <w:color w:val="auto"/>
          <w:sz w:val="22"/>
          <w:szCs w:val="22"/>
          <w:lang w:eastAsia="es-CO"/>
        </w:rPr>
        <w:t>Adicionalmente, 7 metas a la fecha no inician su proceso de ejecución.</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 Secretaría de Educación ejecuta metas sin recursos.</w:t>
      </w:r>
    </w:p>
    <w:p w:rsidR="003A3986" w:rsidRDefault="003A3986" w:rsidP="003A3986">
      <w:pPr>
        <w:jc w:val="both"/>
        <w:rPr>
          <w:color w:val="auto"/>
          <w:sz w:val="22"/>
          <w:szCs w:val="22"/>
        </w:rPr>
      </w:pPr>
    </w:p>
    <w:tbl>
      <w:tblPr>
        <w:tblW w:w="0" w:type="auto"/>
        <w:tblInd w:w="65" w:type="dxa"/>
        <w:tblCellMar>
          <w:left w:w="70" w:type="dxa"/>
          <w:right w:w="70" w:type="dxa"/>
        </w:tblCellMar>
        <w:tblLook w:val="04A0"/>
      </w:tblPr>
      <w:tblGrid>
        <w:gridCol w:w="2885"/>
        <w:gridCol w:w="2493"/>
        <w:gridCol w:w="1605"/>
        <w:gridCol w:w="1596"/>
      </w:tblGrid>
      <w:tr w:rsidR="003A3986" w:rsidTr="003A3986">
        <w:trPr>
          <w:trHeight w:val="103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Evaluar 17 instituciones y centros educativos  en su gestión educativa.                                                                                                                                 </w:t>
            </w:r>
          </w:p>
        </w:tc>
        <w:tc>
          <w:tcPr>
            <w:tcW w:w="0" w:type="auto"/>
            <w:tcBorders>
              <w:top w:val="single" w:sz="8" w:space="0" w:color="auto"/>
              <w:left w:val="single" w:sz="4" w:space="0" w:color="auto"/>
              <w:bottom w:val="single" w:sz="4" w:space="0" w:color="auto"/>
              <w:right w:val="nil"/>
            </w:tcBorders>
            <w:vAlign w:val="center"/>
            <w:hideMark/>
          </w:tcPr>
          <w:p w:rsidR="003A3986" w:rsidRDefault="003A3986">
            <w:pPr>
              <w:jc w:val="both"/>
              <w:rPr>
                <w:color w:val="auto"/>
                <w:sz w:val="22"/>
                <w:szCs w:val="22"/>
                <w:lang w:eastAsia="es-CO"/>
              </w:rPr>
            </w:pPr>
            <w:r>
              <w:rPr>
                <w:color w:val="auto"/>
                <w:sz w:val="22"/>
                <w:szCs w:val="22"/>
                <w:lang w:eastAsia="es-CO"/>
              </w:rPr>
              <w:t xml:space="preserve">Número de instituciones y centros educativos evaluadas                                                                                                                                                  </w:t>
            </w:r>
          </w:p>
        </w:tc>
        <w:tc>
          <w:tcPr>
            <w:tcW w:w="0" w:type="auto"/>
            <w:tcBorders>
              <w:top w:val="nil"/>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17</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17</w:t>
            </w:r>
          </w:p>
        </w:tc>
      </w:tr>
      <w:tr w:rsidR="003A3986" w:rsidTr="003A3986">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Articular 10 instituciones educativas de educación media con programas técnicos y tecnológicos con el sena y con instituciones de educación superior</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Número de instituciones y centros educativos con  niveles educativos articulados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17</w:t>
            </w:r>
          </w:p>
        </w:tc>
      </w:tr>
      <w:tr w:rsidR="003A3986" w:rsidTr="003A3986">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Fortalecer los procesos de la evaluación de 17 instituciones y centros educativos                                                                                                                       </w:t>
            </w:r>
          </w:p>
        </w:tc>
        <w:tc>
          <w:tcPr>
            <w:tcW w:w="0" w:type="auto"/>
            <w:tcBorders>
              <w:top w:val="single" w:sz="4" w:space="0" w:color="auto"/>
              <w:left w:val="single" w:sz="4" w:space="0" w:color="auto"/>
              <w:bottom w:val="single" w:sz="4" w:space="0" w:color="auto"/>
              <w:right w:val="nil"/>
            </w:tcBorders>
            <w:vAlign w:val="center"/>
            <w:hideMark/>
          </w:tcPr>
          <w:p w:rsidR="003A3986" w:rsidRDefault="003A3986">
            <w:pPr>
              <w:jc w:val="both"/>
              <w:rPr>
                <w:color w:val="auto"/>
                <w:sz w:val="22"/>
                <w:szCs w:val="22"/>
                <w:lang w:eastAsia="es-CO"/>
              </w:rPr>
            </w:pPr>
            <w:r>
              <w:rPr>
                <w:color w:val="auto"/>
                <w:sz w:val="22"/>
                <w:szCs w:val="22"/>
                <w:lang w:eastAsia="es-CO"/>
              </w:rPr>
              <w:t xml:space="preserve">Número de instituciones y centros educativos con estándares básicos  implementados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17</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17</w:t>
            </w:r>
          </w:p>
        </w:tc>
      </w:tr>
      <w:tr w:rsidR="003A3986" w:rsidTr="003A3986">
        <w:trPr>
          <w:trHeight w:val="1200"/>
        </w:trPr>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Mejorar la calidad educativa en 13 instituciones y centros educativos, mediante la formulación  e implementación de planes de  mejoramiento.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Número de  establecimientos educativos con planes de mejoramiento formulados e implementados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7</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17</w:t>
            </w:r>
          </w:p>
        </w:tc>
      </w:tr>
      <w:tr w:rsidR="003A3986" w:rsidTr="003A3986">
        <w:trPr>
          <w:trHeight w:val="9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Reducir  en 934 cupos la inasistencia escolar de los niños y niñas entre los 5 y 17 años</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vAlign w:val="center"/>
          </w:tcPr>
          <w:p w:rsidR="003A3986" w:rsidRDefault="003A3986">
            <w:pPr>
              <w:jc w:val="both"/>
              <w:rPr>
                <w:color w:val="auto"/>
                <w:sz w:val="22"/>
                <w:szCs w:val="22"/>
                <w:lang w:eastAsia="es-CO"/>
              </w:rPr>
            </w:pPr>
            <w:r>
              <w:rPr>
                <w:color w:val="auto"/>
                <w:sz w:val="22"/>
                <w:szCs w:val="22"/>
                <w:lang w:eastAsia="es-CO"/>
              </w:rPr>
              <w:t>No, de niños y niñas por fuera del sistema</w:t>
            </w:r>
          </w:p>
          <w:p w:rsidR="003A3986" w:rsidRDefault="003A3986">
            <w:pPr>
              <w:jc w:val="both"/>
              <w:rPr>
                <w:color w:val="auto"/>
                <w:sz w:val="22"/>
                <w:szCs w:val="22"/>
                <w:lang w:eastAsia="es-CO"/>
              </w:rPr>
            </w:pPr>
          </w:p>
          <w:p w:rsidR="003A3986" w:rsidRDefault="003A3986">
            <w:pPr>
              <w:jc w:val="both"/>
              <w:rPr>
                <w:color w:val="auto"/>
                <w:sz w:val="22"/>
                <w:szCs w:val="22"/>
                <w:lang w:eastAsia="es-CO"/>
              </w:rPr>
            </w:pPr>
          </w:p>
          <w:p w:rsidR="003A3986" w:rsidRDefault="003A3986">
            <w:pPr>
              <w:jc w:val="both"/>
              <w:rPr>
                <w:color w:val="auto"/>
                <w:sz w:val="22"/>
                <w:szCs w:val="22"/>
                <w:lang w:eastAsia="es-CO"/>
              </w:rPr>
            </w:pP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noWrap/>
            <w:vAlign w:val="bottom"/>
            <w:hideMark/>
          </w:tcPr>
          <w:p w:rsidR="003A3986" w:rsidRDefault="003A3986">
            <w:pPr>
              <w:jc w:val="center"/>
              <w:rPr>
                <w:color w:val="auto"/>
                <w:sz w:val="22"/>
                <w:szCs w:val="22"/>
                <w:lang w:eastAsia="es-CO"/>
              </w:rPr>
            </w:pPr>
            <w:r>
              <w:rPr>
                <w:color w:val="auto"/>
                <w:sz w:val="22"/>
                <w:szCs w:val="22"/>
                <w:lang w:eastAsia="es-CO"/>
              </w:rPr>
              <w:t>0</w:t>
            </w:r>
          </w:p>
        </w:tc>
        <w:tc>
          <w:tcPr>
            <w:tcW w:w="0" w:type="auto"/>
            <w:tcBorders>
              <w:top w:val="nil"/>
              <w:left w:val="nil"/>
              <w:bottom w:val="single" w:sz="4" w:space="0" w:color="auto"/>
              <w:right w:val="single" w:sz="4" w:space="0" w:color="auto"/>
            </w:tcBorders>
            <w:shd w:val="clear" w:color="auto" w:fill="FFFFFF"/>
            <w:noWrap/>
            <w:vAlign w:val="bottom"/>
            <w:hideMark/>
          </w:tcPr>
          <w:p w:rsidR="003A3986" w:rsidRDefault="003A3986">
            <w:pPr>
              <w:jc w:val="center"/>
              <w:rPr>
                <w:color w:val="auto"/>
                <w:sz w:val="22"/>
                <w:szCs w:val="22"/>
                <w:lang w:eastAsia="es-CO"/>
              </w:rPr>
            </w:pPr>
            <w:r>
              <w:rPr>
                <w:color w:val="auto"/>
                <w:sz w:val="22"/>
                <w:szCs w:val="22"/>
                <w:lang w:eastAsia="es-CO"/>
              </w:rPr>
              <w:t>1.596</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Reducir  en 606 estudiantes la deserción escolar de la básica y media oficial                                                                                                                           </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Número de deserción en educación básica y media.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noWrap/>
            <w:vAlign w:val="bottom"/>
            <w:hideMark/>
          </w:tcPr>
          <w:p w:rsidR="003A3986" w:rsidRDefault="003A3986">
            <w:pPr>
              <w:jc w:val="center"/>
              <w:rPr>
                <w:color w:val="auto"/>
                <w:sz w:val="22"/>
                <w:szCs w:val="22"/>
                <w:lang w:eastAsia="es-CO"/>
              </w:rPr>
            </w:pPr>
            <w:r>
              <w:rPr>
                <w:color w:val="auto"/>
                <w:sz w:val="22"/>
                <w:szCs w:val="22"/>
                <w:lang w:eastAsia="es-CO"/>
              </w:rPr>
              <w:t>0</w:t>
            </w:r>
          </w:p>
        </w:tc>
        <w:tc>
          <w:tcPr>
            <w:tcW w:w="0" w:type="auto"/>
            <w:tcBorders>
              <w:top w:val="nil"/>
              <w:left w:val="nil"/>
              <w:bottom w:val="single" w:sz="4" w:space="0" w:color="auto"/>
              <w:right w:val="single" w:sz="4" w:space="0" w:color="auto"/>
            </w:tcBorders>
            <w:shd w:val="clear" w:color="auto" w:fill="FFFFFF"/>
            <w:noWrap/>
            <w:vAlign w:val="bottom"/>
            <w:hideMark/>
          </w:tcPr>
          <w:p w:rsidR="003A3986" w:rsidRDefault="003A3986">
            <w:pPr>
              <w:jc w:val="center"/>
              <w:rPr>
                <w:color w:val="auto"/>
                <w:sz w:val="22"/>
                <w:szCs w:val="22"/>
                <w:lang w:eastAsia="es-CO"/>
              </w:rPr>
            </w:pPr>
            <w:r>
              <w:rPr>
                <w:color w:val="auto"/>
                <w:sz w:val="22"/>
                <w:szCs w:val="22"/>
                <w:lang w:eastAsia="es-CO"/>
              </w:rPr>
              <w:t>62</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Reducir  en 310 estudiantes  repitentes de la básica y media oficial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Número de estudiantes repitentes en educación básica y media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noWrap/>
            <w:vAlign w:val="bottom"/>
            <w:hideMark/>
          </w:tcPr>
          <w:p w:rsidR="003A3986" w:rsidRDefault="003A3986">
            <w:pPr>
              <w:jc w:val="center"/>
              <w:rPr>
                <w:color w:val="auto"/>
                <w:sz w:val="22"/>
                <w:szCs w:val="22"/>
                <w:lang w:eastAsia="es-CO"/>
              </w:rPr>
            </w:pPr>
            <w:r>
              <w:rPr>
                <w:color w:val="auto"/>
                <w:sz w:val="22"/>
                <w:szCs w:val="22"/>
                <w:lang w:eastAsia="es-CO"/>
              </w:rPr>
              <w:t>0</w:t>
            </w:r>
          </w:p>
        </w:tc>
        <w:tc>
          <w:tcPr>
            <w:tcW w:w="0" w:type="auto"/>
            <w:tcBorders>
              <w:top w:val="nil"/>
              <w:left w:val="nil"/>
              <w:bottom w:val="single" w:sz="4" w:space="0" w:color="auto"/>
              <w:right w:val="single" w:sz="4" w:space="0" w:color="auto"/>
            </w:tcBorders>
            <w:shd w:val="clear" w:color="auto" w:fill="FFFFFF"/>
            <w:noWrap/>
            <w:vAlign w:val="bottom"/>
            <w:hideMark/>
          </w:tcPr>
          <w:p w:rsidR="003A3986" w:rsidRDefault="003A3986">
            <w:pPr>
              <w:jc w:val="center"/>
              <w:rPr>
                <w:color w:val="auto"/>
                <w:sz w:val="22"/>
                <w:szCs w:val="22"/>
                <w:lang w:eastAsia="es-CO"/>
              </w:rPr>
            </w:pPr>
            <w:r>
              <w:rPr>
                <w:color w:val="auto"/>
                <w:sz w:val="22"/>
                <w:szCs w:val="22"/>
                <w:lang w:eastAsia="es-CO"/>
              </w:rPr>
              <w:t>505</w:t>
            </w:r>
          </w:p>
        </w:tc>
      </w:tr>
      <w:tr w:rsidR="003A3986" w:rsidTr="003A3986">
        <w:trPr>
          <w:trHeight w:val="600"/>
        </w:trPr>
        <w:tc>
          <w:tcPr>
            <w:tcW w:w="0" w:type="auto"/>
            <w:tcBorders>
              <w:top w:val="nil"/>
              <w:left w:val="single" w:sz="4" w:space="0" w:color="auto"/>
              <w:bottom w:val="single" w:sz="4" w:space="0" w:color="auto"/>
              <w:right w:val="single" w:sz="4" w:space="0" w:color="auto"/>
            </w:tcBorders>
            <w:vAlign w:val="center"/>
          </w:tcPr>
          <w:p w:rsidR="003A3986" w:rsidRDefault="003A3986">
            <w:pPr>
              <w:jc w:val="both"/>
              <w:rPr>
                <w:color w:val="auto"/>
                <w:sz w:val="22"/>
                <w:szCs w:val="22"/>
                <w:lang w:eastAsia="es-CO"/>
              </w:rPr>
            </w:pPr>
            <w:r>
              <w:rPr>
                <w:color w:val="auto"/>
                <w:sz w:val="22"/>
                <w:szCs w:val="22"/>
                <w:lang w:eastAsia="es-CO"/>
              </w:rPr>
              <w:t xml:space="preserve">Reducir en 500 analfabetas jóvenes y adultos    </w:t>
            </w:r>
          </w:p>
          <w:p w:rsidR="003A3986" w:rsidRDefault="003A3986">
            <w:pPr>
              <w:jc w:val="both"/>
              <w:rPr>
                <w:color w:val="auto"/>
                <w:sz w:val="22"/>
                <w:szCs w:val="22"/>
                <w:lang w:eastAsia="es-CO"/>
              </w:rPr>
            </w:pP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lastRenderedPageBreak/>
              <w:t>No. De jóvenes y adultos alfabetizado</w:t>
            </w:r>
          </w:p>
          <w:p w:rsidR="003A3986" w:rsidRDefault="003A3986">
            <w:pPr>
              <w:jc w:val="both"/>
              <w:rPr>
                <w:color w:val="auto"/>
                <w:sz w:val="22"/>
                <w:szCs w:val="22"/>
                <w:lang w:eastAsia="es-CO"/>
              </w:rPr>
            </w:pPr>
            <w:r>
              <w:rPr>
                <w:color w:val="auto"/>
                <w:sz w:val="22"/>
                <w:szCs w:val="22"/>
                <w:lang w:eastAsia="es-CO"/>
              </w:rPr>
              <w:lastRenderedPageBreak/>
              <w:t xml:space="preserve">                                                                                                                                                                   </w:t>
            </w:r>
          </w:p>
        </w:tc>
        <w:tc>
          <w:tcPr>
            <w:tcW w:w="0" w:type="auto"/>
            <w:tcBorders>
              <w:top w:val="nil"/>
              <w:left w:val="nil"/>
              <w:bottom w:val="single" w:sz="4" w:space="0" w:color="auto"/>
              <w:right w:val="single" w:sz="4" w:space="0" w:color="auto"/>
            </w:tcBorders>
            <w:noWrap/>
            <w:vAlign w:val="bottom"/>
            <w:hideMark/>
          </w:tcPr>
          <w:p w:rsidR="003A3986" w:rsidRDefault="003A3986">
            <w:pPr>
              <w:jc w:val="center"/>
              <w:rPr>
                <w:color w:val="auto"/>
                <w:sz w:val="22"/>
                <w:szCs w:val="22"/>
                <w:lang w:eastAsia="es-CO"/>
              </w:rPr>
            </w:pPr>
            <w:r>
              <w:rPr>
                <w:color w:val="auto"/>
                <w:sz w:val="22"/>
                <w:szCs w:val="22"/>
                <w:lang w:eastAsia="es-CO"/>
              </w:rPr>
              <w:lastRenderedPageBreak/>
              <w:t>0</w:t>
            </w:r>
          </w:p>
        </w:tc>
        <w:tc>
          <w:tcPr>
            <w:tcW w:w="0" w:type="auto"/>
            <w:tcBorders>
              <w:top w:val="nil"/>
              <w:left w:val="nil"/>
              <w:bottom w:val="single" w:sz="4" w:space="0" w:color="auto"/>
              <w:right w:val="single" w:sz="4" w:space="0" w:color="auto"/>
            </w:tcBorders>
            <w:shd w:val="clear" w:color="auto" w:fill="FFFFFF"/>
            <w:noWrap/>
            <w:vAlign w:val="bottom"/>
            <w:hideMark/>
          </w:tcPr>
          <w:p w:rsidR="003A3986" w:rsidRDefault="003A3986">
            <w:pPr>
              <w:jc w:val="center"/>
              <w:rPr>
                <w:color w:val="auto"/>
                <w:sz w:val="22"/>
                <w:szCs w:val="22"/>
                <w:lang w:eastAsia="es-CO"/>
              </w:rPr>
            </w:pPr>
            <w:r>
              <w:rPr>
                <w:color w:val="auto"/>
                <w:sz w:val="22"/>
                <w:szCs w:val="22"/>
                <w:lang w:eastAsia="es-CO"/>
              </w:rPr>
              <w:t>216</w:t>
            </w:r>
          </w:p>
        </w:tc>
      </w:tr>
    </w:tbl>
    <w:p w:rsidR="003A3986" w:rsidRDefault="003A3986" w:rsidP="003A3986">
      <w:pPr>
        <w:jc w:val="both"/>
        <w:rPr>
          <w:color w:val="auto"/>
          <w:sz w:val="22"/>
          <w:szCs w:val="22"/>
          <w:lang w:eastAsia="es-CO"/>
        </w:rPr>
      </w:pPr>
      <w:r>
        <w:rPr>
          <w:color w:val="auto"/>
          <w:sz w:val="22"/>
          <w:szCs w:val="22"/>
          <w:lang w:eastAsia="es-CO"/>
        </w:rPr>
        <w:lastRenderedPageBreak/>
        <w:t xml:space="preserve">                          </w:t>
      </w:r>
    </w:p>
    <w:tbl>
      <w:tblPr>
        <w:tblW w:w="5534" w:type="dxa"/>
        <w:tblInd w:w="65" w:type="dxa"/>
        <w:tblCellMar>
          <w:left w:w="70" w:type="dxa"/>
          <w:right w:w="70" w:type="dxa"/>
        </w:tblCellMar>
        <w:tblLook w:val="04A0"/>
      </w:tblPr>
      <w:tblGrid>
        <w:gridCol w:w="3407"/>
        <w:gridCol w:w="2127"/>
      </w:tblGrid>
      <w:tr w:rsidR="003A3986" w:rsidTr="003A3986">
        <w:trPr>
          <w:trHeight w:val="300"/>
        </w:trPr>
        <w:tc>
          <w:tcPr>
            <w:tcW w:w="340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rFonts w:cs="Calibri"/>
                <w:b/>
                <w:bCs/>
                <w:color w:val="auto"/>
                <w:sz w:val="22"/>
                <w:szCs w:val="22"/>
                <w:lang w:eastAsia="es-CO"/>
              </w:rPr>
            </w:pPr>
            <w:r>
              <w:rPr>
                <w:rFonts w:cs="Calibri"/>
                <w:b/>
                <w:bCs/>
                <w:color w:val="auto"/>
                <w:sz w:val="22"/>
                <w:szCs w:val="22"/>
                <w:lang w:eastAsia="es-CO"/>
              </w:rPr>
              <w:t>Numero de metas programadas</w:t>
            </w:r>
          </w:p>
        </w:tc>
        <w:tc>
          <w:tcPr>
            <w:tcW w:w="2127"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rFonts w:cs="Calibri"/>
                <w:b/>
                <w:bCs/>
                <w:color w:val="auto"/>
                <w:sz w:val="22"/>
                <w:szCs w:val="22"/>
                <w:lang w:eastAsia="es-CO"/>
              </w:rPr>
            </w:pPr>
            <w:r>
              <w:rPr>
                <w:rFonts w:cs="Calibri"/>
                <w:b/>
                <w:bCs/>
                <w:color w:val="auto"/>
                <w:sz w:val="22"/>
                <w:szCs w:val="22"/>
                <w:lang w:eastAsia="es-CO"/>
              </w:rPr>
              <w:t>4</w:t>
            </w:r>
          </w:p>
        </w:tc>
      </w:tr>
      <w:tr w:rsidR="003A3986" w:rsidTr="003A3986">
        <w:trPr>
          <w:trHeight w:val="300"/>
        </w:trPr>
        <w:tc>
          <w:tcPr>
            <w:tcW w:w="3407"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rFonts w:cs="Calibri"/>
                <w:b/>
                <w:bCs/>
                <w:color w:val="auto"/>
                <w:sz w:val="22"/>
                <w:szCs w:val="22"/>
                <w:lang w:eastAsia="es-CO"/>
              </w:rPr>
            </w:pPr>
            <w:r>
              <w:rPr>
                <w:rFonts w:cs="Calibri"/>
                <w:b/>
                <w:bCs/>
                <w:color w:val="auto"/>
                <w:sz w:val="22"/>
                <w:szCs w:val="22"/>
                <w:lang w:eastAsia="es-CO"/>
              </w:rPr>
              <w:t>Numero de metas en ejecución</w:t>
            </w:r>
          </w:p>
        </w:tc>
        <w:tc>
          <w:tcPr>
            <w:tcW w:w="2127"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rFonts w:cs="Calibri"/>
                <w:b/>
                <w:bCs/>
                <w:color w:val="auto"/>
                <w:sz w:val="22"/>
                <w:szCs w:val="22"/>
                <w:lang w:eastAsia="es-CO"/>
              </w:rPr>
            </w:pPr>
            <w:r>
              <w:rPr>
                <w:rFonts w:cs="Calibri"/>
                <w:b/>
                <w:bCs/>
                <w:color w:val="auto"/>
                <w:sz w:val="22"/>
                <w:szCs w:val="22"/>
                <w:lang w:eastAsia="es-CO"/>
              </w:rPr>
              <w:t>4</w:t>
            </w:r>
          </w:p>
        </w:tc>
      </w:tr>
      <w:tr w:rsidR="003A3986" w:rsidTr="003A3986">
        <w:trPr>
          <w:trHeight w:val="300"/>
        </w:trPr>
        <w:tc>
          <w:tcPr>
            <w:tcW w:w="3407" w:type="dxa"/>
            <w:tcBorders>
              <w:top w:val="nil"/>
              <w:left w:val="single" w:sz="4" w:space="0" w:color="auto"/>
              <w:bottom w:val="single" w:sz="4" w:space="0" w:color="auto"/>
              <w:right w:val="single" w:sz="4" w:space="0" w:color="auto"/>
            </w:tcBorders>
            <w:noWrap/>
            <w:vAlign w:val="bottom"/>
            <w:hideMark/>
          </w:tcPr>
          <w:p w:rsidR="003A3986" w:rsidRDefault="003A3986">
            <w:pPr>
              <w:rPr>
                <w:rFonts w:cs="Calibri"/>
                <w:b/>
                <w:bCs/>
                <w:color w:val="auto"/>
                <w:sz w:val="22"/>
                <w:szCs w:val="22"/>
                <w:lang w:eastAsia="es-CO"/>
              </w:rPr>
            </w:pPr>
            <w:r>
              <w:rPr>
                <w:rFonts w:cs="Calibri"/>
                <w:b/>
                <w:bCs/>
                <w:color w:val="auto"/>
                <w:sz w:val="22"/>
                <w:szCs w:val="22"/>
                <w:lang w:eastAsia="es-CO"/>
              </w:rPr>
              <w:t>Porcentaje de metas en ejecución</w:t>
            </w:r>
          </w:p>
        </w:tc>
        <w:tc>
          <w:tcPr>
            <w:tcW w:w="2127" w:type="dxa"/>
            <w:tcBorders>
              <w:top w:val="nil"/>
              <w:left w:val="nil"/>
              <w:bottom w:val="single" w:sz="4" w:space="0" w:color="auto"/>
              <w:right w:val="single" w:sz="4" w:space="0" w:color="auto"/>
            </w:tcBorders>
            <w:noWrap/>
            <w:vAlign w:val="bottom"/>
            <w:hideMark/>
          </w:tcPr>
          <w:p w:rsidR="003A3986" w:rsidRDefault="003A3986">
            <w:pPr>
              <w:jc w:val="right"/>
              <w:rPr>
                <w:rFonts w:cs="Calibri"/>
                <w:b/>
                <w:bCs/>
                <w:color w:val="auto"/>
                <w:sz w:val="22"/>
                <w:szCs w:val="22"/>
                <w:lang w:eastAsia="es-CO"/>
              </w:rPr>
            </w:pPr>
            <w:r>
              <w:rPr>
                <w:rFonts w:cs="Calibri"/>
                <w:b/>
                <w:bCs/>
                <w:color w:val="auto"/>
                <w:sz w:val="22"/>
                <w:szCs w:val="22"/>
                <w:lang w:eastAsia="es-CO"/>
              </w:rPr>
              <w:t>100,00%</w:t>
            </w:r>
          </w:p>
        </w:tc>
      </w:tr>
    </w:tbl>
    <w:p w:rsidR="003A3986" w:rsidRDefault="003A3986" w:rsidP="003A3986">
      <w:pPr>
        <w:jc w:val="both"/>
        <w:rPr>
          <w:color w:val="auto"/>
          <w:sz w:val="22"/>
          <w:szCs w:val="22"/>
          <w:lang w:eastAsia="es-CO"/>
        </w:rPr>
      </w:pPr>
    </w:p>
    <w:p w:rsidR="003A3986" w:rsidRDefault="003A3986" w:rsidP="003A3986">
      <w:pPr>
        <w:pStyle w:val="Prrafodelista"/>
        <w:ind w:left="360"/>
        <w:jc w:val="both"/>
        <w:rPr>
          <w:rFonts w:ascii="Candara" w:hAnsi="Candara" w:cs="Arial"/>
          <w:b/>
          <w:bCs/>
          <w:sz w:val="22"/>
          <w:szCs w:val="22"/>
          <w:lang w:eastAsia="es-CO"/>
        </w:rPr>
      </w:pPr>
    </w:p>
    <w:tbl>
      <w:tblPr>
        <w:tblW w:w="9248" w:type="dxa"/>
        <w:tblInd w:w="55" w:type="dxa"/>
        <w:tblCellMar>
          <w:left w:w="70" w:type="dxa"/>
          <w:right w:w="70" w:type="dxa"/>
        </w:tblCellMar>
        <w:tblLook w:val="04A0"/>
      </w:tblPr>
      <w:tblGrid>
        <w:gridCol w:w="3701"/>
        <w:gridCol w:w="2491"/>
        <w:gridCol w:w="1424"/>
        <w:gridCol w:w="1632"/>
      </w:tblGrid>
      <w:tr w:rsidR="003A3986" w:rsidTr="003A3986">
        <w:trPr>
          <w:trHeight w:val="420"/>
        </w:trPr>
        <w:tc>
          <w:tcPr>
            <w:tcW w:w="9248" w:type="dxa"/>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jc w:val="center"/>
              <w:rPr>
                <w:b/>
                <w:bCs/>
                <w:color w:val="auto"/>
                <w:sz w:val="22"/>
                <w:szCs w:val="22"/>
                <w:lang w:eastAsia="es-CO"/>
              </w:rPr>
            </w:pPr>
            <w:r>
              <w:rPr>
                <w:b/>
                <w:bCs/>
                <w:color w:val="auto"/>
                <w:sz w:val="22"/>
                <w:szCs w:val="22"/>
                <w:lang w:eastAsia="es-CO"/>
              </w:rPr>
              <w:t>10. SECTOR: SALUD</w:t>
            </w:r>
          </w:p>
        </w:tc>
      </w:tr>
      <w:tr w:rsidR="003A3986" w:rsidTr="003A3986">
        <w:trPr>
          <w:trHeight w:val="45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900"/>
        </w:trPr>
        <w:tc>
          <w:tcPr>
            <w:tcW w:w="370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Formular e implementar  la  estrategia Libres de Humo en 3 Instituciones educativas.     </w:t>
            </w:r>
          </w:p>
          <w:p w:rsidR="003A3986" w:rsidRDefault="003A3986">
            <w:pPr>
              <w:jc w:val="both"/>
              <w:rPr>
                <w:color w:val="auto"/>
                <w:sz w:val="22"/>
                <w:szCs w:val="22"/>
                <w:lang w:eastAsia="es-CO"/>
              </w:rPr>
            </w:pPr>
            <w:r>
              <w:rPr>
                <w:color w:val="auto"/>
                <w:sz w:val="22"/>
                <w:szCs w:val="22"/>
                <w:lang w:eastAsia="es-CO"/>
              </w:rPr>
              <w:t xml:space="preserve">                                                                                                         </w:t>
            </w:r>
          </w:p>
        </w:tc>
        <w:tc>
          <w:tcPr>
            <w:tcW w:w="249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 de avance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Formular,  aprobar y poner en funcionamiento el Plan de Salud Territorial lo que consta de 1). Recolección de información (20%);  elaboración de diagnostico (30%); Elaboración de metas y fuentes de financiación</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 avance en la formulación  y aprobación y puesta en funcionamiento del plan de salud territorial.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100%</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Conformar el comité  de coordinación  y articulación intersectorial de las acciones en salud infantil y ponerlo en funcionamiento durante 48 meses del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período de gobierno del comité conformado y funcionando.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desparasitación y suplementación con micronutrientes a 800 menores de 12 años y 800  gestantes no afiliados al SGSSS en grupos de más alta vulnerabilidad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niños  gestantes y menores de 12 años  con  suministro de micronutrientes y desparasitación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400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200</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desparasitación y suplementación con micronutrientes a 200 menores de 12 años y 200  gestantes de Población en situación de desplazamiento en el municipio de Piedecuesta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niños  gestantes y menores de 12 años  con  suministro de micronutrientes y desparasitación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w:t>
            </w:r>
          </w:p>
        </w:tc>
      </w:tr>
      <w:tr w:rsidR="003A3986" w:rsidTr="003A3986">
        <w:trPr>
          <w:trHeight w:val="6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Vacunar a 2.217 niños y niñas menores de 1 año anualmente.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niños y niñas menores o iguales a un año vacunados anualmente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2.217</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1.671</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realizar 2 informes  anuales de  seguimiento en la  aplicación de la guía de atención integral, prevención y control de lepra en las 8 IPS del municipio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informes realizados anualmente en la aplicación de la guía de atención integral, prevención y control de lepra en las IPS del municipio.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Elaborar y poner en marcha el   Plan territorial de Seguridad Alimentaría y Nutricional para beneficiar a 2.000 niños  menores de 12 años durante el periodo de gobierno.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niños  menores de 12 años beneficiados con el  plan territorial de seguridad alimentaria y nutricional durante el periodo de gobierno.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500</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20.000</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Desarrollar 1 estrategia anual  de educación, información, comunicación y movilización social con enfoque etno- cultural para la promoción de patrones alimentarios saludables.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estrategias anuales desarrolladas en  educación, información, comunicación y movilización social con enfoque etno-cultural, para promoción de patrones alimentarios saludables.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la formulación de  la estrategia de IEC, para hábitos de vida saludable y el derecho a la atención para evaluar la función renal,  vincular y beneficiar  con servicios de salud anualmente a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personas vulnerables  vinculadas y beneficiadas con servicios de salud anualmente mediante la formulación de la estrategia de IEC, para  el fomento de hábitos de vida saludable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116</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Realizar  seguimiento a  5 IPS  para verificar  la aplicación de la norma técnica de atención al  joven y adulto mayor y la guía de atención integral de la diabetes tipo i y ii, hipertensión arterial,</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IPS que aplican la norma técnica guía de atención integral  al joven y adulto mayor  y modelo de atención programática en el pos.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seguimiento a 5 IPS sobre la aplicación de la norma técnica de alteración  de la agudeza  visual  y vicio de refracción a cargo del pos.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IPS que aplican la norma técnica de alteración  de la agudeza  visual  y vicio de refracción a cargo del pos.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Implementar anualmente 1 estrategia  de inducción a los servicios de salud oral en la población en general incluidos en el  POS para garantizar un eficiente servicio.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estrategias de inducción  a  los servicios de salud oral en la población en general incluidos en el  POS anualmente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Mediante 4 informes, realizar seguimiento y evaluación a los indicadores de cumplimiento de la norma técnica de salud bucal del pos.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informes  realizados  de seguimiento y evaluación a los indicadores de cumplimiento de la norma técnica de salud bucal del salud del pos.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Conformar 3  Asociaciones de Usuarios para desarrollar acciones de la promoción de la Política de Salud Mental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Asociaciones de Usuarios desarrollando acciones de Promoción de la Política de Salud Mental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Promover en  2.000 mujeres en edad fértil y en periodo de gestación  la lactancia materna exclusiva hasta los 6 meses y alimentación complementaria adecuada hasta los primeros 2 años de vida  durante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mujeres en edad fértil y en periodo de gestación  con promoción  en lactancia materna exclusiva hasta los 6 meses  y alimentación complementaria adecuada hasta los primeros 2 años de vida.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287</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Fortalecer el sistema de vigilancia nutricional  en el Municipio  mediante la recolección , procesamiento y análisis de la información antropométrica tomada a 6000 niños menores de 12 años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muestras tomadas cada 2 meses a población vulnerable, para fortalecer el sistema de vigilancia nutricional en el municipio.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1.500</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4.500</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Implementar y Fortalecer en LA IPS PUBLICA DEL MUNICIPIO la estrategia Iniciativa de Instituciones Amigas de la Mujer y de la Infancia (IAMI )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IPS con Estrategia (IAMI)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Mediante la formulación de la   política pública  municipal para la promoción de hábitos de vida saludable capacitar anualmente a 500 mujeres y líderes comunitarios en el tema durante el periodo de gobierno</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mujeres y líderes comunitarios capacitados anualmente en promoción de hábitos de vida saludable.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897</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194</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1 jornada  anual    de diagnóstico precoz de diabetes e hipertensión arterial en coordinación con IPS.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jornadas realizadas anualmente de diagnostico precoz de diabetes e hipertensión arterial.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Garantizar que la red social de apoyo existente  cumpla anualmente con lo referente a la promoción y garantía del derecho al ejercicio responsable de la sexualidad y los derechos y deberes en salud</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redes sociales que cumplen con  la promoción y garantía del derecho a la protección de la salud sexual y reproductiva anualmente.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Realizar asistencia técnica, seguimiento y evaluación a 8 ips que ofrecen servicios de atención en salud sexual y reproductiva con base en el modelo de servicios amigables para jóvenes y adolescentes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IPS  con asistencia técnica, seguimiento y evaluación al servicio de atención en salud sexual y reproductiva con base en el modelo de servicios amigables para jóvenes y adolescentes.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seguimiento y evaluación  a 5 IPS en los indicadores de cumplimiento de la norma técnica de atención del joven y planificación familiar que están activas en el municipio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IPS con seguimiento y evaluación a los indicadores de cumplimiento de la norma técnica de atención del joven y planificación  familiar.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Mediante  4 campañas anuales, desarrollar estrategia de inducción a los servicios de control prenatal en ambientes cotidianos (laborales, institucionales, educativos, espacios públicos comunitarios)</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campañas  mediante las cuales se desarrollan estrategias de inducción a los servicios de control prenatal  en ambientes cotidianos.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seguimiento y evaluación a 5 EPS que funcionan en el municipio, en  los indicadores de cumplimiento de la norma técnica de atención al embarazo, atención del parto y postparto e interrupción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EPS con seguimiento y evaluación los indicadores de cumplimiento  de la norma técnica de atención al embarazo, atención del parto y postparto e interrupción voluntaria del embarazo, atención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Desarrollar 4 campañas anuales en las  estrategias de IEC y formulación de políticas públicas por medios masivos y alternativos sobre la promoción de los servicios de tamizaje, detección temprana y tr</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campañas anuales desarrolladas en las estrategias de IEC para prevención y control de cáncer de cuello uterino, seno y estímulos de hábitos protectores.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Mediante  4 campañas, Desarrollar estrategias de IEC por medios masivos y alternativos,  y formulación de políticas para la promoción de los servicios de asesoría y prueba voluntaria para VIH en población</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Campañas de estrategias que desarrollan acciones de IEC y formulación de políticas públicas para la promoción de los servicios de  asesoría  y prueba voluntaria para VIH en población general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Desarrollar y aplicar en 5 IPS el modelo de gestión programática del VIH y la guía para el manejo sin barreras y con calidad de las infecciones de transmisión sexual y el VIH/SIDA, durante el periodo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No. De  IPS donde se desarrolla y aplica el modelo de gestión programática del VIH y guía de atención integral implementada</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Vigilar que 2  ARP  desarrollen actividades  de  promoción  de  la  salud  y reorientación a los servicios de prevención  de  riesgos de la salud y riesgos profesionales-ocupacionales   en  las población</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No.  De ARP vigiladas en el desarrollo de actividades de promoción y la salud y reorientación a los servicios de prevención de riesgos de la salud y riesgos profesionales – ocupacionales en las población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4 campañas anuales   de promoción y prevención de la salud  y riesgos profesionales – ocupacionales al 100% de la población afiliada a ARP.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campañas anuales en  promoción y prevención de la salud y riesgos profesionales realizadas al 100% de la población afiliada a ARP.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Realizar seguimiento y generar dos informes anuales a la aplicación de la guía  de atención integral, prevención y control de la lepra en las IPS del municipio, aplicación de la guía de atención integral</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procesos a los cuales se les realiza seguimiento del pos (lepra,  malaria  dengue y leishmaniasis).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Mantener actualizado anualmente la realización del Boletín Epidemiológico del Municipio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actualizaciones anuales del boletín Epidemiológico del municipio.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Promocionar la estrategia de vacunación sin barreras  en 8  IPS del municipio durante el periodo de gobierno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IPS del  municipios en las que se promociona la estratégica de vacunación sin barreras anualmente.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Diseñar una estrategia de tamizaje en salud mental e inducción a la consulta psicológica y aplicarla en las 8 IPS del municipio 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Numero de IPS que desarrollan estrategia de tamizaje en salud mental e inducción a la consulta psicológica   </w:t>
            </w:r>
          </w:p>
          <w:p w:rsidR="003A3986" w:rsidRDefault="003A3986">
            <w:pPr>
              <w:jc w:val="both"/>
              <w:rPr>
                <w:color w:val="auto"/>
                <w:sz w:val="22"/>
                <w:szCs w:val="22"/>
                <w:lang w:eastAsia="es-CO"/>
              </w:rPr>
            </w:pPr>
            <w:r>
              <w:rPr>
                <w:color w:val="auto"/>
                <w:sz w:val="22"/>
                <w:szCs w:val="22"/>
                <w:lang w:eastAsia="es-CO"/>
              </w:rPr>
              <w:t xml:space="preserve">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Mantener durante 40 meses del periodo de gobierno  la ejecución de actividades de promoción, prevención y control de ETV en el  municipios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con ejecución de actividades de promoción, prevención y control de ETV en el municipio.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rPr>
                <w:color w:val="auto"/>
                <w:sz w:val="22"/>
                <w:szCs w:val="22"/>
                <w:lang w:eastAsia="es-CO"/>
              </w:rPr>
            </w:pPr>
            <w:r>
              <w:rPr>
                <w:color w:val="auto"/>
                <w:sz w:val="22"/>
                <w:szCs w:val="22"/>
                <w:lang w:eastAsia="es-CO"/>
              </w:rPr>
              <w:lastRenderedPageBreak/>
              <w:t>Mediante servicios del pos para la atención funcional, identificar y reorientar  a los servicios de salud  a  200 personas con deficiencia, discapacidad y o minusvalía por ámbitos cotidianos, durante</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personas atendidas con servicios del pos para la atención funcional, en cualquier edad, con deficiencia, discapacidad o minusvalía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200</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208</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durante los 48 mese de gobierno    búsqueda activa de sintomáticos de piel (lepra) y sistema nervioso periférico y la poli quimioterapia (PQT), con el objeto de fortalecer el programa.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No. De  meses en los que se  realiza búsqueda activa de sintomáticos de pies (lepra) y sistema nervioso periférico y la poli quimioterapia (PQT).</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9</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Generar 2 informes  anuales sobre el  seguimiento  y evaluación a la aplicación de la guía al maltrato contra la mujer y el menor a cargo del POS por parte de las EPS- IPS del municipio.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informes generados anualmente sobre el seguimiento y evaluación a la aplicación de la guía al maltrato contra la mujer y el menor a cargo del POS por parte de las  EPS-IPS  del municipio.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Adoptar,  fortalecer  y aplicar la política Nacional de Construcción de Paz y convivencia pacífica HAZ PAZ, durante 48 meses del periodo de gobierno en el municipio.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con aplicación y fortalecimiento de la política Nacional de Construcción de Paz y convivencia pacífica HAZ PAZ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tabs>
                <w:tab w:val="left" w:pos="1094"/>
              </w:tabs>
              <w:jc w:val="center"/>
              <w:rPr>
                <w:color w:val="auto"/>
                <w:sz w:val="22"/>
                <w:szCs w:val="22"/>
                <w:lang w:eastAsia="es-CO"/>
              </w:rPr>
            </w:pPr>
            <w:r>
              <w:rPr>
                <w:color w:val="auto"/>
                <w:sz w:val="22"/>
                <w:szCs w:val="22"/>
                <w:lang w:eastAsia="es-CO"/>
              </w:rPr>
              <w:t>6</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Durante 40 meses del periodo de gobierno, Formular y difundir una  estrategia de IEC por medios masivos y alternativos que llegue a escolares, hogares de bienestar, guarderías, para promover hábitos h</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con formulación y difusión  de una estrategia  de IEC para promover hábitos higiénicos de salud bucal como rutina de cuidado diario.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Fortalecer  la estrategia habilidades para la vida   para la promoción  de la Salud Mental y la Prevención del Consumo de SPA mediante  2 campañas anuales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campañas anuales para fortalecer la estrategia habilidades para  la vida.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Ejercer   seguimiento y evaluación  a 10   entidades aseguradoras en el cumplimiento de las acciones de prevención específica y detección temprana del Plan obligatorio de salud de los regímenes subsidiado</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entidades aseguradoras con seguimiento y evaluación en cumplimiento de las acciones de prevención específica y detección temprana del Plan </w:t>
            </w:r>
            <w:r>
              <w:rPr>
                <w:color w:val="auto"/>
                <w:sz w:val="22"/>
                <w:szCs w:val="22"/>
                <w:lang w:eastAsia="es-CO"/>
              </w:rPr>
              <w:lastRenderedPageBreak/>
              <w:t xml:space="preserve">obligatorio de salud de los regímenes subsidiado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lastRenderedPageBreak/>
              <w:t>10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w:t>
            </w:r>
          </w:p>
        </w:tc>
      </w:tr>
      <w:tr w:rsidR="003A3986" w:rsidTr="003A3986">
        <w:trPr>
          <w:trHeight w:val="1415"/>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Realizar 384 pruebas  de análisis fisicoquímico anualmente al agua para consumo humano (Decreto 475/96) en el municipio con el propósito de garantizar la calidad del agua.</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pruebas de análisis fisicoquímico realizadas anualmente al agua para consumo humano en el municipio.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384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216</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Desarrollar un plan de trabajo, utilizando mecanismos de coordinación y articulación de los actores sociales, institucionales y comunitarios para el logro de las políticas, objetivos y metas del Plan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con logros de las políticas, objetivos y metas del Plan Nacional de Salud Pública.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9</w:t>
            </w:r>
          </w:p>
        </w:tc>
      </w:tr>
      <w:tr w:rsidR="003A3986" w:rsidTr="003A3986">
        <w:trPr>
          <w:trHeight w:val="1019"/>
        </w:trPr>
        <w:tc>
          <w:tcPr>
            <w:tcW w:w="3701"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Aumentar en 1.700 anualmente   sintomáticos respiratorios detectados asistidos con servicios de salud, durante el periodo de gobierno</w:t>
            </w:r>
          </w:p>
        </w:tc>
        <w:tc>
          <w:tcPr>
            <w:tcW w:w="2491"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No. De sintomáticos respiratorios detectados asistidos con servicios de salud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2.721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1.162</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seguimiento y evaluación a 5 IPS en los indicadores de cumplimiento de la norma técnica de detección del cáncer de cuello uterino y guía de atención de lesiones preneoplasicas del cuello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No. De  IPS a los que se les realiza  seguimiento y evaluación a los indicadores de cumplimiento  de  las norma técnica relacionada con cáncer de cuello uterino y guía de atención de lesiones preneoplasicas</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Implementar la política de salud ambiental en el municipio mediante 4 campañas anuales de sensibilización y capacitación  ciudadana en el tema.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campañas anuales de sensibilización  y capacitación ciudadana en el tema de salud ambiental en el municipio.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mínimo  150 visitas sanitarias anualmente  a establecimientos expendedores de alimentos y bebidas para verificar sus condiciones higiénicas y sanitarias.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visitas sanitarias  realizadas anualmente a establecimientos expendedores de alimentos y bebidas.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150</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326</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Promoción de  la actividad física en escenarios educativos, laborales, comunitarios e institucionales, para   beneficiar a 2.000 habitantes durante el periodo de gobierno  y  prevenir enfermedades no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habitantes beneficiados  anualmente mediante la promoción de la actividad física  para prevenir enfermedades no transmisibles y la discapacidad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2.000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2.202</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interventoría al 100%  de  los contratos del Régimen Subsidiado que celebre el municipio de Piedecuesta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Número de contratos celebrados para la Administración de los recursos del Régimen Subsidiado  con interventoría/ total de contratos celebrados por el municipio para la Administración de los recursos 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Vacunar al 100% de los niños con bajo peso al nacer  contra el neumococo y rotavirus anualmente.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Niños menores de un año vacunados contra el neumococo y rotavirus anualmente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100</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1.457</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Fortalecer y garantizar las acciones de promoción de la salud y prevención de la enfermedad durante 48 meses del periodo de gobierno mediante el modelo de atención primaria en salud (aps).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fortalecidos para garantizar la atención mediante el modelo de atención primaria en salud.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6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Mantener en el  régimen Subsidiado a 33.668 afiliados  del nivel 1 y 2 del sisben.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afiliados al Régimen Subsidiado del nivel 1 y 2 mantenidos  en el sistema.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33.668</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38.552</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2 informes anuales realizar seguimiento a la aplicación de la guía de personas agredidas por animales con rabia en 2 IPS del municipio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Numero de informes de seguimiento a la aplicación de la guía de personas agredidas por animales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2 informes anuales realizar gestión y seguimiento a la utilización de vacuna antirrábica y sueros humanos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Numero de informes anuales realizados como seguimiento a la utilización de vacuna antirrábica y sueros humanos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600"/>
        </w:trPr>
        <w:tc>
          <w:tcPr>
            <w:tcW w:w="370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Vacunar  4.200 caninos y felinos  contra la rabia en el cuatrienio.                                                                                                                                     </w:t>
            </w:r>
          </w:p>
        </w:tc>
        <w:tc>
          <w:tcPr>
            <w:tcW w:w="249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caninos  y felinos vacunados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700</w:t>
            </w:r>
          </w:p>
        </w:tc>
        <w:tc>
          <w:tcPr>
            <w:tcW w:w="1632"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3.461</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2 informes anuales  de seguimiento  de la aplicación de la guía integral de dengue a cargo del pos, en las 8 IPS del municipio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informes realizados anualmente en la paliación de la guía integral de dengue a cargo del pos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Brindar atención psicosocial  al 50% de las familias en situación de desplazamiento que lleguen al municipio por año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 de familias con atención psicosocial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6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Formulación e implementación del plan municipal de drogas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 de avance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2 talleres por año, promocionar la participación social en los procesos de formulación ,seguimiento, evaluación, y control de los planes de salud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talleres por año, en que se promociona la participación social en los procesos de formulación ,seguimiento, evaluación y control de los planes de salud territorial en el municipio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Fortalecer la implementación de la estrategia de vivienda saludable  en  el   asentamientos nueva Colombia  y viviendas de la población  situación de desplazamiento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viviendas  con procesos de fortalecimiento y número de familias beneficiadas con procesos de fortalecimiento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121</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426</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Darle sostenibilidad al desarrollo de la estrategia combi en un área focalizada de riesgo de dengue en Piedecuesta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 de avance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75%</w:t>
            </w:r>
          </w:p>
        </w:tc>
      </w:tr>
      <w:tr w:rsidR="003A3986" w:rsidTr="003A3986">
        <w:trPr>
          <w:trHeight w:val="6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Implementar el  plan estratégico Piedecuesta libre de tuberculosis.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 de avance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75%</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captación del 70% y una positividad de un 4% de los sintomáticas programados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 de captación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captación del 50% y positividad del 1,5%</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Desarrollar una estrategia anual de movilización social con la población en situación de desplazamiento, promoviendo los deberes y derechos en salud sexual y reproductiva, reorientación a los servicio</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estrategias implementadas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Brindar acompañamiento anual y apoyo logístico a la ejecución del plan de acción municipal del programa promoción de derechos y redes constructoras de paz</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apoyos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Realizar 5.000 visitas de inspección por año a diferentes sitios, realizar  el levantamiento de índices de infestación de enfermedades transmisibles teniendo en cuenta los conglomerados establecidos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visitas de inspección por año a diferentes sitios, para realizar  el levantamiento de índices de infestación en el municipio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5.000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6.980</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Realizar seguimiento y evaluación al cumplimiento de la norma técnica de atención del recién nacido, crecimiento y desarrollo, salud oral,  a 5 instituciones prestadoras de servicios  existentes en el</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instituciones prestadoras de servicios de salud a las que se les realiza seguimiento y evaluación  al cumplimiento de la norma técnica de atención al recién nacido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Implementar  al 100% la estrategia AIEPI en las etapas  ( AIEPI local ,  comunitario y clínico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Porcentaje de avance de implementación de la estrategia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25</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75</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anualmente 4 informes de análisis de información generada por los programas de salud pública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informes realizados anualmente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12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Mantener actualizada el sistema de información de vigilancia de la salud pública SIVIGILA durante 48 meses del periodo de gobierno.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en que se mantiene actualizada la base de datos del SIVIGILA.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9</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Garantizar la  realización de  12 COVES (comités de vigilancia en salud pública) anuales                                                                                                                </w:t>
            </w:r>
          </w:p>
        </w:tc>
        <w:tc>
          <w:tcPr>
            <w:tcW w:w="2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COVES realizados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w:t>
            </w:r>
          </w:p>
        </w:tc>
      </w:tr>
      <w:tr w:rsidR="003A3986" w:rsidTr="003A3986">
        <w:trPr>
          <w:trHeight w:val="18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Garantizar  la notificación ante la secretaria de salud departamental, de los eventos de vigilancia en salud pública  de las 52 semanas del calendario epidemiológico anualmente.                       </w:t>
            </w:r>
          </w:p>
        </w:tc>
        <w:tc>
          <w:tcPr>
            <w:tcW w:w="249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semanas del calendario epidemiológico anual  en que se garantiza la notificación  ante la secretaria de salud departamental, de los eventos  de vigilancia en salud pública.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52</w:t>
            </w:r>
          </w:p>
        </w:tc>
        <w:tc>
          <w:tcPr>
            <w:tcW w:w="163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19</w:t>
            </w:r>
          </w:p>
        </w:tc>
      </w:tr>
      <w:tr w:rsidR="003A3986" w:rsidTr="003A3986">
        <w:trPr>
          <w:trHeight w:val="300"/>
        </w:trPr>
        <w:tc>
          <w:tcPr>
            <w:tcW w:w="370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Elaborar un plan de salud mental                                                                                                                                                                        </w:t>
            </w:r>
          </w:p>
        </w:tc>
        <w:tc>
          <w:tcPr>
            <w:tcW w:w="249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Porcentaje de avance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32"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300"/>
        </w:trPr>
        <w:tc>
          <w:tcPr>
            <w:tcW w:w="3701" w:type="dxa"/>
            <w:shd w:val="clear" w:color="auto" w:fill="FFFFFF"/>
            <w:noWrap/>
            <w:vAlign w:val="bottom"/>
            <w:hideMark/>
          </w:tcPr>
          <w:p w:rsidR="003A3986" w:rsidRDefault="003A3986">
            <w:pPr>
              <w:rPr>
                <w:rFonts w:ascii="Times New Roman" w:hAnsi="Times New Roman" w:cs="Times New Roman"/>
                <w:color w:val="auto"/>
              </w:rPr>
            </w:pPr>
          </w:p>
        </w:tc>
        <w:tc>
          <w:tcPr>
            <w:tcW w:w="2491" w:type="dxa"/>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1632" w:type="dxa"/>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r>
      <w:tr w:rsidR="003A3986" w:rsidTr="003A3986">
        <w:trPr>
          <w:trHeight w:val="300"/>
        </w:trPr>
        <w:tc>
          <w:tcPr>
            <w:tcW w:w="370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491"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75</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1632" w:type="dxa"/>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r>
      <w:tr w:rsidR="003A3986" w:rsidTr="003A3986">
        <w:trPr>
          <w:trHeight w:val="300"/>
        </w:trPr>
        <w:tc>
          <w:tcPr>
            <w:tcW w:w="3701"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491"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65</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1632" w:type="dxa"/>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r>
      <w:tr w:rsidR="003A3986" w:rsidTr="003A3986">
        <w:trPr>
          <w:trHeight w:val="300"/>
        </w:trPr>
        <w:tc>
          <w:tcPr>
            <w:tcW w:w="3701"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491"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86,67%</w:t>
            </w:r>
          </w:p>
        </w:tc>
        <w:tc>
          <w:tcPr>
            <w:tcW w:w="0" w:type="auto"/>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c>
          <w:tcPr>
            <w:tcW w:w="1632" w:type="dxa"/>
            <w:shd w:val="clear" w:color="auto" w:fill="FFFFFF"/>
            <w:noWrap/>
            <w:vAlign w:val="bottom"/>
            <w:hideMark/>
          </w:tcPr>
          <w:p w:rsidR="003A3986" w:rsidRDefault="003A3986">
            <w:pPr>
              <w:rPr>
                <w:color w:val="auto"/>
                <w:sz w:val="22"/>
                <w:szCs w:val="22"/>
                <w:lang w:eastAsia="es-CO"/>
              </w:rPr>
            </w:pPr>
            <w:r>
              <w:rPr>
                <w:color w:val="auto"/>
                <w:sz w:val="22"/>
                <w:szCs w:val="22"/>
                <w:lang w:eastAsia="es-CO"/>
              </w:rPr>
              <w:t> </w:t>
            </w: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Es responsable de este sector</w:t>
      </w:r>
      <w:r>
        <w:rPr>
          <w:color w:val="auto"/>
          <w:sz w:val="22"/>
          <w:szCs w:val="22"/>
        </w:rPr>
        <w:t xml:space="preserve"> la Secretaría de Desarrollo Social (Grupo de Salud). </w:t>
      </w:r>
    </w:p>
    <w:p w:rsidR="003A3986" w:rsidRDefault="003A3986" w:rsidP="003A3986">
      <w:pPr>
        <w:jc w:val="both"/>
        <w:rPr>
          <w:color w:val="auto"/>
          <w:sz w:val="22"/>
          <w:szCs w:val="22"/>
        </w:rPr>
      </w:pPr>
    </w:p>
    <w:p w:rsidR="003A3986" w:rsidRDefault="003A3986" w:rsidP="003A3986">
      <w:pPr>
        <w:jc w:val="both"/>
        <w:rPr>
          <w:b/>
          <w:color w:val="auto"/>
          <w:sz w:val="22"/>
          <w:szCs w:val="22"/>
        </w:rPr>
      </w:pPr>
      <w:r>
        <w:rPr>
          <w:color w:val="auto"/>
          <w:sz w:val="22"/>
          <w:szCs w:val="22"/>
        </w:rPr>
        <w:t xml:space="preserve">Adicionalmente la Secretaría de Desarrollo social (Grupo de Salud) </w:t>
      </w:r>
      <w:r>
        <w:rPr>
          <w:b/>
          <w:color w:val="auto"/>
          <w:sz w:val="22"/>
          <w:szCs w:val="22"/>
        </w:rPr>
        <w:t>ejecuta metas siguientes sin recursos.</w:t>
      </w:r>
    </w:p>
    <w:p w:rsidR="003A3986" w:rsidRDefault="003A3986" w:rsidP="003A3986">
      <w:pPr>
        <w:jc w:val="both"/>
        <w:rPr>
          <w:b/>
          <w:color w:val="auto"/>
          <w:sz w:val="22"/>
          <w:szCs w:val="22"/>
        </w:rPr>
      </w:pPr>
    </w:p>
    <w:tbl>
      <w:tblPr>
        <w:tblW w:w="9298" w:type="dxa"/>
        <w:tblInd w:w="65" w:type="dxa"/>
        <w:tblCellMar>
          <w:left w:w="70" w:type="dxa"/>
          <w:right w:w="70" w:type="dxa"/>
        </w:tblCellMar>
        <w:tblLook w:val="04A0"/>
      </w:tblPr>
      <w:tblGrid>
        <w:gridCol w:w="3833"/>
        <w:gridCol w:w="2409"/>
        <w:gridCol w:w="1424"/>
        <w:gridCol w:w="1625"/>
        <w:gridCol w:w="8"/>
      </w:tblGrid>
      <w:tr w:rsidR="003A3986" w:rsidTr="003A3986">
        <w:trPr>
          <w:trHeight w:val="1125"/>
        </w:trPr>
        <w:tc>
          <w:tcPr>
            <w:tcW w:w="38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1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Valor programado indicador producto 2011</w:t>
            </w:r>
          </w:p>
        </w:tc>
        <w:tc>
          <w:tcPr>
            <w:tcW w:w="163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500"/>
        </w:trPr>
        <w:tc>
          <w:tcPr>
            <w:tcW w:w="3833" w:type="dxa"/>
            <w:tcBorders>
              <w:top w:val="single" w:sz="4" w:space="0" w:color="auto"/>
              <w:left w:val="single" w:sz="4" w:space="0" w:color="auto"/>
              <w:bottom w:val="single" w:sz="4" w:space="0" w:color="auto"/>
              <w:right w:val="single" w:sz="4" w:space="0" w:color="auto"/>
            </w:tcBorders>
            <w:hideMark/>
          </w:tcPr>
          <w:p w:rsidR="003A3986" w:rsidRDefault="003A3986">
            <w:pPr>
              <w:jc w:val="both"/>
              <w:rPr>
                <w:color w:val="auto"/>
                <w:sz w:val="22"/>
                <w:szCs w:val="22"/>
                <w:lang w:eastAsia="es-CO"/>
              </w:rPr>
            </w:pPr>
            <w:r>
              <w:rPr>
                <w:color w:val="auto"/>
                <w:sz w:val="22"/>
                <w:szCs w:val="22"/>
                <w:lang w:eastAsia="es-CO"/>
              </w:rPr>
              <w:t xml:space="preserve">Verificar que las ips cuenten con la red de prestadores de servicios de salud para beneficiar a   87.346  usuarios del servicio anualmente.                                                             </w:t>
            </w:r>
          </w:p>
        </w:tc>
        <w:tc>
          <w:tcPr>
            <w:tcW w:w="240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usuarios beneficiados con el plan para la organización de la red de prestadores de servicios de salud.                                                                                           </w:t>
            </w:r>
          </w:p>
        </w:tc>
        <w:tc>
          <w:tcPr>
            <w:tcW w:w="142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87.346</w:t>
            </w:r>
          </w:p>
        </w:tc>
        <w:tc>
          <w:tcPr>
            <w:tcW w:w="1632" w:type="dxa"/>
            <w:gridSpan w:val="2"/>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884"/>
        </w:trPr>
        <w:tc>
          <w:tcPr>
            <w:tcW w:w="3833" w:type="dxa"/>
            <w:tcBorders>
              <w:top w:val="single" w:sz="4" w:space="0" w:color="auto"/>
              <w:left w:val="single" w:sz="4" w:space="0" w:color="auto"/>
              <w:bottom w:val="single" w:sz="4" w:space="0" w:color="auto"/>
              <w:right w:val="single" w:sz="4" w:space="0" w:color="auto"/>
            </w:tcBorders>
            <w:hideMark/>
          </w:tcPr>
          <w:p w:rsidR="003A3986" w:rsidRDefault="003A3986">
            <w:pPr>
              <w:jc w:val="both"/>
              <w:rPr>
                <w:color w:val="auto"/>
                <w:sz w:val="22"/>
                <w:szCs w:val="22"/>
                <w:lang w:eastAsia="es-CO"/>
              </w:rPr>
            </w:pPr>
            <w:r>
              <w:rPr>
                <w:color w:val="auto"/>
                <w:sz w:val="22"/>
                <w:szCs w:val="22"/>
                <w:lang w:eastAsia="es-CO"/>
              </w:rPr>
              <w:t xml:space="preserve">Realizar  mínimo 2 auditorias anuales  a las ips existentes en el municipio con el objeto de mejorar el servicio. </w:t>
            </w:r>
          </w:p>
        </w:tc>
        <w:tc>
          <w:tcPr>
            <w:tcW w:w="2409" w:type="dxa"/>
            <w:tcBorders>
              <w:top w:val="single" w:sz="4" w:space="0" w:color="auto"/>
              <w:left w:val="single" w:sz="4" w:space="0" w:color="auto"/>
              <w:bottom w:val="single" w:sz="4" w:space="0" w:color="auto"/>
              <w:right w:val="single" w:sz="4" w:space="0" w:color="auto"/>
            </w:tcBorders>
            <w:hideMark/>
          </w:tcPr>
          <w:p w:rsidR="003A3986" w:rsidRDefault="003A3986">
            <w:pPr>
              <w:jc w:val="both"/>
              <w:rPr>
                <w:color w:val="auto"/>
                <w:sz w:val="22"/>
                <w:szCs w:val="22"/>
                <w:lang w:eastAsia="es-CO"/>
              </w:rPr>
            </w:pPr>
            <w:r>
              <w:rPr>
                <w:color w:val="auto"/>
                <w:sz w:val="22"/>
                <w:szCs w:val="22"/>
                <w:lang w:eastAsia="es-CO"/>
              </w:rPr>
              <w:t xml:space="preserve">No. De  auditorias anuales realizadas  a las ips del municipio. </w:t>
            </w:r>
          </w:p>
        </w:tc>
        <w:tc>
          <w:tcPr>
            <w:tcW w:w="142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2</w:t>
            </w:r>
          </w:p>
        </w:tc>
        <w:tc>
          <w:tcPr>
            <w:tcW w:w="1632" w:type="dxa"/>
            <w:gridSpan w:val="2"/>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2100"/>
        </w:trPr>
        <w:tc>
          <w:tcPr>
            <w:tcW w:w="3833" w:type="dxa"/>
            <w:tcBorders>
              <w:top w:val="single" w:sz="4" w:space="0" w:color="auto"/>
              <w:left w:val="single" w:sz="4" w:space="0" w:color="auto"/>
              <w:bottom w:val="single" w:sz="4" w:space="0" w:color="auto"/>
              <w:right w:val="single" w:sz="4" w:space="0" w:color="auto"/>
            </w:tcBorders>
            <w:hideMark/>
          </w:tcPr>
          <w:p w:rsidR="003A3986" w:rsidRDefault="003A3986">
            <w:pPr>
              <w:jc w:val="both"/>
              <w:rPr>
                <w:color w:val="auto"/>
                <w:sz w:val="22"/>
                <w:szCs w:val="22"/>
                <w:lang w:eastAsia="es-CO"/>
              </w:rPr>
            </w:pPr>
            <w:r>
              <w:rPr>
                <w:color w:val="auto"/>
                <w:sz w:val="22"/>
                <w:szCs w:val="22"/>
                <w:lang w:eastAsia="es-CO"/>
              </w:rPr>
              <w:t xml:space="preserve">Garantizar el funcionamiento de la central de autorizaciones para los eventos ambulatorios  y atención a la población afiliada y no afiliada  durante los 48 meses de gobierno                          </w:t>
            </w:r>
          </w:p>
        </w:tc>
        <w:tc>
          <w:tcPr>
            <w:tcW w:w="2409" w:type="dxa"/>
            <w:tcBorders>
              <w:top w:val="single" w:sz="4" w:space="0" w:color="auto"/>
              <w:left w:val="single" w:sz="4" w:space="0" w:color="auto"/>
              <w:bottom w:val="single" w:sz="4" w:space="0" w:color="auto"/>
              <w:right w:val="single" w:sz="4" w:space="0" w:color="auto"/>
            </w:tcBorders>
            <w:hideMark/>
          </w:tcPr>
          <w:p w:rsidR="003A3986" w:rsidRDefault="003A3986">
            <w:pPr>
              <w:jc w:val="both"/>
              <w:rPr>
                <w:color w:val="auto"/>
                <w:sz w:val="22"/>
                <w:szCs w:val="22"/>
                <w:lang w:eastAsia="es-CO"/>
              </w:rPr>
            </w:pPr>
            <w:r>
              <w:rPr>
                <w:color w:val="auto"/>
                <w:sz w:val="22"/>
                <w:szCs w:val="22"/>
                <w:lang w:eastAsia="es-CO"/>
              </w:rPr>
              <w:t xml:space="preserve">No. De meses de gobierno en que se garantiza el funcionamiento de la central de autorizaciones para eventos ambulatorios y atención a la población afiliada y no afiliada.                              </w:t>
            </w:r>
          </w:p>
        </w:tc>
        <w:tc>
          <w:tcPr>
            <w:tcW w:w="142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gridSpan w:val="2"/>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7</w:t>
            </w:r>
          </w:p>
        </w:tc>
      </w:tr>
      <w:tr w:rsidR="003A3986" w:rsidTr="003A3986">
        <w:trPr>
          <w:trHeight w:val="1500"/>
        </w:trPr>
        <w:tc>
          <w:tcPr>
            <w:tcW w:w="383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Realizar 4 capacitaciones anuales dirigidas a empresas organizadas, agremiaciones y trabajadores informales sobre temas de riesgos profesionales y salud ocupacional.                                   </w:t>
            </w:r>
          </w:p>
        </w:tc>
        <w:tc>
          <w:tcPr>
            <w:tcW w:w="240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capacitaciones realizadas anualmente  dirigidas a empresas organizadas, agremiaciones y trabajadores informales.                                                                                  </w:t>
            </w:r>
          </w:p>
        </w:tc>
        <w:tc>
          <w:tcPr>
            <w:tcW w:w="142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gridSpan w:val="2"/>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1800"/>
        </w:trPr>
        <w:tc>
          <w:tcPr>
            <w:tcW w:w="383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Realizar 4 visitas anuales de inspección y control a empresas organizadas y agremiaciones constituidas  para verificar el uso de medidas mínimas en la prevención de riesgos laborales.                 </w:t>
            </w:r>
          </w:p>
        </w:tc>
        <w:tc>
          <w:tcPr>
            <w:tcW w:w="240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visitas realizadas  anualmente  de inspección y control a empresas agregaciones constituidas.                                                                                                    </w:t>
            </w:r>
          </w:p>
        </w:tc>
        <w:tc>
          <w:tcPr>
            <w:tcW w:w="142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gridSpan w:val="2"/>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1800"/>
        </w:trPr>
        <w:tc>
          <w:tcPr>
            <w:tcW w:w="383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Realizar 4 visitas anuales de inspección, vigilancia y control de riesgos sanitarios, fitosanitarios, ambientales en los ámbitos laborales,  con el objeto de hacer promoción y prevención  de riesgos e</w:t>
            </w:r>
          </w:p>
        </w:tc>
        <w:tc>
          <w:tcPr>
            <w:tcW w:w="240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visitas anuales  de inspección vigilancia y control  de riesgos sanitarios, fitosanitarios, ambientales en los ámbitos  laborales.                                                               </w:t>
            </w:r>
          </w:p>
        </w:tc>
        <w:tc>
          <w:tcPr>
            <w:tcW w:w="142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4</w:t>
            </w:r>
          </w:p>
        </w:tc>
        <w:tc>
          <w:tcPr>
            <w:tcW w:w="1632" w:type="dxa"/>
            <w:gridSpan w:val="2"/>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2100"/>
        </w:trPr>
        <w:tc>
          <w:tcPr>
            <w:tcW w:w="3833"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Durante 48 meses del periodo de gobierno poner en funcionamiento un plan de prevención, mitigación y superación de emergencias y desastres ante cualquier eventualidad, producida por la naturaleza </w:t>
            </w:r>
          </w:p>
        </w:tc>
        <w:tc>
          <w:tcPr>
            <w:tcW w:w="2409"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con funcionamiento del plan de  prevención, mitigación y superación de emergencias y desastres.                                                                  </w:t>
            </w:r>
          </w:p>
        </w:tc>
        <w:tc>
          <w:tcPr>
            <w:tcW w:w="1424"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32" w:type="dxa"/>
            <w:gridSpan w:val="2"/>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7</w:t>
            </w:r>
          </w:p>
        </w:tc>
      </w:tr>
      <w:tr w:rsidR="003A3986" w:rsidTr="003A3986">
        <w:trPr>
          <w:trHeight w:val="300"/>
        </w:trPr>
        <w:tc>
          <w:tcPr>
            <w:tcW w:w="3833"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2409"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424"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632" w:type="dxa"/>
            <w:gridSpan w:val="2"/>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833" w:type="dxa"/>
            <w:noWrap/>
            <w:vAlign w:val="bottom"/>
            <w:hideMark/>
          </w:tcPr>
          <w:p w:rsidR="003A3986" w:rsidRDefault="003A3986">
            <w:pPr>
              <w:rPr>
                <w:rFonts w:ascii="Times New Roman" w:hAnsi="Times New Roman" w:cs="Times New Roman"/>
                <w:color w:val="auto"/>
              </w:rPr>
            </w:pPr>
          </w:p>
        </w:tc>
        <w:tc>
          <w:tcPr>
            <w:tcW w:w="2409" w:type="dxa"/>
            <w:noWrap/>
            <w:vAlign w:val="bottom"/>
            <w:hideMark/>
          </w:tcPr>
          <w:p w:rsidR="003A3986" w:rsidRDefault="003A3986">
            <w:pPr>
              <w:rPr>
                <w:rFonts w:ascii="Times New Roman" w:hAnsi="Times New Roman" w:cs="Times New Roman"/>
                <w:color w:val="auto"/>
              </w:rPr>
            </w:pPr>
          </w:p>
        </w:tc>
        <w:tc>
          <w:tcPr>
            <w:tcW w:w="1424" w:type="dxa"/>
            <w:noWrap/>
            <w:vAlign w:val="bottom"/>
            <w:hideMark/>
          </w:tcPr>
          <w:p w:rsidR="003A3986" w:rsidRDefault="003A3986">
            <w:pPr>
              <w:rPr>
                <w:rFonts w:ascii="Times New Roman" w:hAnsi="Times New Roman" w:cs="Times New Roman"/>
                <w:color w:val="auto"/>
              </w:rPr>
            </w:pPr>
          </w:p>
        </w:tc>
        <w:tc>
          <w:tcPr>
            <w:tcW w:w="1632" w:type="dxa"/>
            <w:gridSpan w:val="2"/>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83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409"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7</w:t>
            </w:r>
          </w:p>
        </w:tc>
        <w:tc>
          <w:tcPr>
            <w:tcW w:w="1424" w:type="dxa"/>
            <w:noWrap/>
            <w:vAlign w:val="bottom"/>
            <w:hideMark/>
          </w:tcPr>
          <w:p w:rsidR="003A3986" w:rsidRDefault="003A3986">
            <w:pPr>
              <w:rPr>
                <w:rFonts w:ascii="Times New Roman" w:hAnsi="Times New Roman" w:cs="Times New Roman"/>
                <w:color w:val="auto"/>
              </w:rPr>
            </w:pPr>
          </w:p>
        </w:tc>
        <w:tc>
          <w:tcPr>
            <w:tcW w:w="1632" w:type="dxa"/>
            <w:gridSpan w:val="2"/>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833"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409"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5</w:t>
            </w:r>
          </w:p>
        </w:tc>
        <w:tc>
          <w:tcPr>
            <w:tcW w:w="1424" w:type="dxa"/>
            <w:noWrap/>
            <w:vAlign w:val="bottom"/>
            <w:hideMark/>
          </w:tcPr>
          <w:p w:rsidR="003A3986" w:rsidRDefault="003A3986">
            <w:pPr>
              <w:rPr>
                <w:rFonts w:ascii="Times New Roman" w:hAnsi="Times New Roman" w:cs="Times New Roman"/>
                <w:color w:val="auto"/>
              </w:rPr>
            </w:pPr>
          </w:p>
        </w:tc>
        <w:tc>
          <w:tcPr>
            <w:tcW w:w="1632" w:type="dxa"/>
            <w:gridSpan w:val="2"/>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833"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409"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71,43%</w:t>
            </w:r>
          </w:p>
        </w:tc>
        <w:tc>
          <w:tcPr>
            <w:tcW w:w="1424" w:type="dxa"/>
            <w:noWrap/>
            <w:vAlign w:val="bottom"/>
            <w:hideMark/>
          </w:tcPr>
          <w:p w:rsidR="003A3986" w:rsidRDefault="003A3986">
            <w:pPr>
              <w:rPr>
                <w:rFonts w:ascii="Times New Roman" w:hAnsi="Times New Roman" w:cs="Times New Roman"/>
                <w:color w:val="auto"/>
              </w:rPr>
            </w:pPr>
          </w:p>
        </w:tc>
        <w:tc>
          <w:tcPr>
            <w:tcW w:w="1632" w:type="dxa"/>
            <w:gridSpan w:val="2"/>
            <w:noWrap/>
            <w:vAlign w:val="bottom"/>
            <w:hideMark/>
          </w:tcPr>
          <w:p w:rsidR="003A3986" w:rsidRDefault="003A3986">
            <w:pPr>
              <w:rPr>
                <w:rFonts w:ascii="Times New Roman" w:hAnsi="Times New Roman" w:cs="Times New Roman"/>
                <w:color w:val="auto"/>
              </w:rPr>
            </w:pPr>
          </w:p>
        </w:tc>
      </w:tr>
      <w:tr w:rsidR="003A3986" w:rsidTr="003A3986">
        <w:trPr>
          <w:gridAfter w:val="1"/>
          <w:wAfter w:w="73" w:type="dxa"/>
          <w:trHeight w:val="300"/>
        </w:trPr>
        <w:tc>
          <w:tcPr>
            <w:tcW w:w="3833" w:type="dxa"/>
            <w:noWrap/>
            <w:vAlign w:val="bottom"/>
            <w:hideMark/>
          </w:tcPr>
          <w:p w:rsidR="003A3986" w:rsidRDefault="003A3986">
            <w:pPr>
              <w:rPr>
                <w:rFonts w:ascii="Times New Roman" w:hAnsi="Times New Roman" w:cs="Times New Roman"/>
                <w:color w:val="auto"/>
              </w:rPr>
            </w:pPr>
          </w:p>
        </w:tc>
        <w:tc>
          <w:tcPr>
            <w:tcW w:w="2409" w:type="dxa"/>
            <w:noWrap/>
            <w:vAlign w:val="bottom"/>
          </w:tcPr>
          <w:p w:rsidR="003A3986" w:rsidRDefault="003A3986">
            <w:pPr>
              <w:rPr>
                <w:color w:val="auto"/>
                <w:sz w:val="22"/>
                <w:szCs w:val="22"/>
                <w:lang w:eastAsia="es-CO"/>
              </w:rPr>
            </w:pPr>
          </w:p>
          <w:p w:rsidR="003A3986" w:rsidRDefault="003A3986">
            <w:pPr>
              <w:rPr>
                <w:color w:val="auto"/>
                <w:sz w:val="22"/>
                <w:szCs w:val="22"/>
                <w:lang w:eastAsia="es-CO"/>
              </w:rPr>
            </w:pPr>
          </w:p>
        </w:tc>
        <w:tc>
          <w:tcPr>
            <w:tcW w:w="1424" w:type="dxa"/>
            <w:noWrap/>
            <w:vAlign w:val="bottom"/>
          </w:tcPr>
          <w:p w:rsidR="003A3986" w:rsidRDefault="003A3986">
            <w:pPr>
              <w:rPr>
                <w:color w:val="auto"/>
                <w:sz w:val="22"/>
                <w:szCs w:val="22"/>
                <w:lang w:eastAsia="es-CO"/>
              </w:rPr>
            </w:pPr>
          </w:p>
        </w:tc>
        <w:tc>
          <w:tcPr>
            <w:tcW w:w="1559" w:type="dxa"/>
            <w:noWrap/>
            <w:vAlign w:val="bottom"/>
            <w:hideMark/>
          </w:tcPr>
          <w:p w:rsidR="003A3986" w:rsidRDefault="003A3986">
            <w:pPr>
              <w:rPr>
                <w:rFonts w:ascii="Times New Roman" w:hAnsi="Times New Roman" w:cs="Times New Roman"/>
                <w:color w:val="auto"/>
              </w:rPr>
            </w:pPr>
          </w:p>
        </w:tc>
      </w:tr>
      <w:tr w:rsidR="003A3986" w:rsidTr="003A3986">
        <w:trPr>
          <w:gridAfter w:val="1"/>
          <w:wAfter w:w="221" w:type="dxa"/>
          <w:trHeight w:val="487"/>
        </w:trPr>
        <w:tc>
          <w:tcPr>
            <w:tcW w:w="90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A3986" w:rsidRDefault="003A3986">
            <w:pPr>
              <w:jc w:val="center"/>
              <w:rPr>
                <w:color w:val="auto"/>
                <w:sz w:val="22"/>
                <w:szCs w:val="22"/>
              </w:rPr>
            </w:pPr>
            <w:r>
              <w:rPr>
                <w:b/>
                <w:bCs/>
                <w:color w:val="auto"/>
                <w:sz w:val="22"/>
                <w:szCs w:val="22"/>
                <w:lang w:eastAsia="es-CO"/>
              </w:rPr>
              <w:t>11. SECTOR: TRANSPORTE</w:t>
            </w:r>
          </w:p>
        </w:tc>
      </w:tr>
      <w:tr w:rsidR="003A3986" w:rsidTr="003A3986">
        <w:trPr>
          <w:gridAfter w:val="1"/>
          <w:wAfter w:w="221" w:type="dxa"/>
          <w:trHeight w:val="1441"/>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Valor programado indicador producto 2011</w:t>
            </w:r>
          </w:p>
        </w:tc>
        <w:tc>
          <w:tcPr>
            <w:tcW w:w="1836"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gridAfter w:val="1"/>
          <w:wAfter w:w="221" w:type="dxa"/>
          <w:trHeight w:val="12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Mejorar 5.000 metros lineales de vías peatonales mediante la adecuación de andenes y sardineles existentes durante el periodo de gobierno.                                                              </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metros lineales de andenes y/o sardineles adecuados 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c>
          <w:tcPr>
            <w:tcW w:w="183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2.846</w:t>
            </w:r>
          </w:p>
        </w:tc>
      </w:tr>
      <w:tr w:rsidR="003A3986" w:rsidTr="003A3986">
        <w:trPr>
          <w:gridAfter w:val="1"/>
          <w:wAfter w:w="221" w:type="dxa"/>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Demarcar e instalar y mantener 1.200 señales de tránsito vehicular y peatonal en el municipio de Piedecuesta anualmente.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Señales de Tránsito demarcados e   instaladas y mantenidas anualmente en el municipio de Piedecuesta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1.200</w:t>
            </w:r>
          </w:p>
        </w:tc>
        <w:tc>
          <w:tcPr>
            <w:tcW w:w="183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gridAfter w:val="1"/>
          <w:wAfter w:w="221" w:type="dxa"/>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Construir 5 kilómetros de vía rural.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Kilómetros de vías rurales construidas.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5</w:t>
            </w:r>
          </w:p>
        </w:tc>
        <w:tc>
          <w:tcPr>
            <w:tcW w:w="183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gridAfter w:val="1"/>
          <w:wAfter w:w="221" w:type="dxa"/>
          <w:trHeight w:val="15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Ampliar en 1 equipo la maquinaria del municipio utilizada para el mantenimiento de vías durante el periodo de gobierno, lo que requiere de: 1 Elaboración del proyecto (25%): 2.  aprobación  y financia</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equipos adquiridos para el mantenimiento de vías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w:t>
            </w:r>
          </w:p>
        </w:tc>
        <w:tc>
          <w:tcPr>
            <w:tcW w:w="1836"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gridAfter w:val="1"/>
          <w:wAfter w:w="221" w:type="dxa"/>
          <w:trHeight w:val="60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mantenimiento a  80 Km. de Caminos Rurales anualmente.                                                                                                                                         </w:t>
            </w:r>
          </w:p>
        </w:tc>
        <w:tc>
          <w:tcPr>
            <w:tcW w:w="0" w:type="auto"/>
            <w:tcBorders>
              <w:top w:val="nil"/>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kilómetros de caminos rurales mantenidos anualmente.                                                                                                                                             </w:t>
            </w:r>
          </w:p>
        </w:tc>
        <w:tc>
          <w:tcPr>
            <w:tcW w:w="0" w:type="auto"/>
            <w:tcBorders>
              <w:top w:val="nil"/>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80</w:t>
            </w:r>
          </w:p>
        </w:tc>
        <w:tc>
          <w:tcPr>
            <w:tcW w:w="1836" w:type="dxa"/>
            <w:tcBorders>
              <w:top w:val="nil"/>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gridAfter w:val="1"/>
          <w:wAfter w:w="221" w:type="dxa"/>
          <w:trHeight w:val="12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Mantener y conservar 60.000m2 de malla vial urbana durante el periodo de gobierno,  mediante parcheo, bacheo y sello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metros2 de malla vial urbana mantenida y conservada mediante parcheo, bacheo y sello.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93</w:t>
            </w:r>
          </w:p>
        </w:tc>
        <w:tc>
          <w:tcPr>
            <w:tcW w:w="183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9.614</w:t>
            </w:r>
          </w:p>
        </w:tc>
      </w:tr>
      <w:tr w:rsidR="003A3986" w:rsidTr="003A3986">
        <w:trPr>
          <w:gridAfter w:val="1"/>
          <w:wAfter w:w="221" w:type="dxa"/>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Pavimentar 4.000 metros cuadrados de vías vehiculares existentes en subrasante durante el cuatrienio.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metros cuadrados de vías en subrasante pavimentadas durante el cuatrienio.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c>
          <w:tcPr>
            <w:tcW w:w="1836"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gridAfter w:val="1"/>
          <w:wAfter w:w="221" w:type="dxa"/>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Ampliar en 6.000 metros lineales las vías peatonales durante el periodo de gobierno. (andenes y/o sardinel)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metros lineales de vías peatonales  ampliadas durante el periodo de gobierno (andenes y/o sardinel)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3.391</w:t>
            </w:r>
          </w:p>
        </w:tc>
        <w:tc>
          <w:tcPr>
            <w:tcW w:w="183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gridAfter w:val="1"/>
          <w:wAfter w:w="221" w:type="dxa"/>
          <w:trHeight w:val="15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Cofinanciar la construcción  de 5 kilómetros del carril adicional y mejoramiento de las dos calzadas existentes para el proyecto vial del sistema integrado de transporte masivo durante el periodo de gobierno</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Km. del carril adicional  construidos mediante la cofinanciación durante el periodo de gobierno.                                                                                                </w:t>
            </w:r>
          </w:p>
        </w:tc>
        <w:tc>
          <w:tcPr>
            <w:tcW w:w="0" w:type="auto"/>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w:t>
            </w:r>
          </w:p>
        </w:tc>
        <w:tc>
          <w:tcPr>
            <w:tcW w:w="1836" w:type="dxa"/>
            <w:tcBorders>
              <w:top w:val="single" w:sz="4" w:space="0" w:color="auto"/>
              <w:left w:val="nil"/>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gridAfter w:val="1"/>
          <w:wAfter w:w="221" w:type="dxa"/>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Construir 1 puente en la vía urbana y/o rural del municipio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lang w:eastAsia="es-CO"/>
              </w:rPr>
            </w:pPr>
            <w:r>
              <w:rPr>
                <w:color w:val="auto"/>
                <w:sz w:val="22"/>
                <w:szCs w:val="22"/>
                <w:lang w:eastAsia="es-CO"/>
              </w:rPr>
              <w:t xml:space="preserve">No. De puentes construidos  en la vía urbana y/o rural del municipio durante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w:t>
            </w:r>
          </w:p>
        </w:tc>
        <w:tc>
          <w:tcPr>
            <w:tcW w:w="183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gridAfter w:val="1"/>
          <w:wAfter w:w="221" w:type="dxa"/>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rPr>
            </w:pPr>
            <w:r>
              <w:rPr>
                <w:color w:val="auto"/>
                <w:sz w:val="22"/>
                <w:szCs w:val="22"/>
              </w:rPr>
              <w:t xml:space="preserve">Realizar mantenimiento a 305 kilómetros de vía rural.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No. de Kilómetros de vías rurales con obras de mantenimiento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83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48</w:t>
            </w:r>
          </w:p>
        </w:tc>
      </w:tr>
      <w:tr w:rsidR="003A3986" w:rsidTr="003A3986">
        <w:trPr>
          <w:gridAfter w:val="1"/>
          <w:wAfter w:w="221" w:type="dxa"/>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rPr>
            </w:pPr>
            <w:r>
              <w:rPr>
                <w:color w:val="auto"/>
                <w:sz w:val="22"/>
                <w:szCs w:val="22"/>
              </w:rPr>
              <w:t xml:space="preserve">Construir obras de arte  en 150kilómetros de vía rural en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No. de kilómetros de vía rural mejorada mediante la construcción de  obras de arte en el periodo de gobierno.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83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18</w:t>
            </w:r>
          </w:p>
        </w:tc>
      </w:tr>
      <w:tr w:rsidR="003A3986" w:rsidTr="003A3986">
        <w:trPr>
          <w:gridAfter w:val="1"/>
          <w:wAfter w:w="221" w:type="dxa"/>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rPr>
            </w:pPr>
            <w:r>
              <w:rPr>
                <w:color w:val="auto"/>
                <w:sz w:val="22"/>
                <w:szCs w:val="22"/>
              </w:rPr>
              <w:t xml:space="preserve">Pavimentar 4.000 metros cuadrados de vías vehiculares existentes en subrasante durante el cuatrienio.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both"/>
              <w:rPr>
                <w:color w:val="auto"/>
                <w:sz w:val="22"/>
                <w:szCs w:val="22"/>
              </w:rPr>
            </w:pPr>
            <w:r>
              <w:rPr>
                <w:color w:val="auto"/>
                <w:sz w:val="22"/>
                <w:szCs w:val="22"/>
              </w:rPr>
              <w:t xml:space="preserve">No. de metros cuadrados de vías en subrasante pavimentadas durante el cuatrienio.                                                                                                                       </w:t>
            </w:r>
          </w:p>
        </w:tc>
        <w:tc>
          <w:tcPr>
            <w:tcW w:w="0" w:type="auto"/>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0</w:t>
            </w:r>
          </w:p>
        </w:tc>
        <w:tc>
          <w:tcPr>
            <w:tcW w:w="1836" w:type="dxa"/>
            <w:tcBorders>
              <w:top w:val="single" w:sz="4" w:space="0" w:color="auto"/>
              <w:left w:val="single" w:sz="4" w:space="0" w:color="auto"/>
              <w:bottom w:val="single" w:sz="4" w:space="0" w:color="auto"/>
              <w:right w:val="single" w:sz="4" w:space="0" w:color="auto"/>
            </w:tcBorders>
            <w:vAlign w:val="center"/>
            <w:hideMark/>
          </w:tcPr>
          <w:p w:rsidR="003A3986" w:rsidRDefault="003A3986">
            <w:pPr>
              <w:jc w:val="center"/>
              <w:rPr>
                <w:color w:val="auto"/>
                <w:sz w:val="22"/>
                <w:szCs w:val="22"/>
              </w:rPr>
            </w:pPr>
            <w:r>
              <w:rPr>
                <w:color w:val="auto"/>
                <w:sz w:val="22"/>
                <w:szCs w:val="22"/>
              </w:rPr>
              <w:t>1.090</w:t>
            </w:r>
          </w:p>
        </w:tc>
      </w:tr>
    </w:tbl>
    <w:p w:rsidR="003A3986" w:rsidRDefault="003A3986" w:rsidP="003A3986">
      <w:pPr>
        <w:jc w:val="both"/>
        <w:rPr>
          <w:color w:val="auto"/>
          <w:sz w:val="22"/>
          <w:szCs w:val="22"/>
        </w:rPr>
      </w:pPr>
    </w:p>
    <w:tbl>
      <w:tblPr>
        <w:tblW w:w="8280" w:type="dxa"/>
        <w:tblInd w:w="55" w:type="dxa"/>
        <w:tblCellMar>
          <w:left w:w="70" w:type="dxa"/>
          <w:right w:w="70" w:type="dxa"/>
        </w:tblCellMar>
        <w:tblLook w:val="04A0"/>
      </w:tblPr>
      <w:tblGrid>
        <w:gridCol w:w="4200"/>
        <w:gridCol w:w="4080"/>
      </w:tblGrid>
      <w:tr w:rsidR="003A3986" w:rsidTr="003A3986">
        <w:trPr>
          <w:trHeight w:val="300"/>
        </w:trPr>
        <w:tc>
          <w:tcPr>
            <w:tcW w:w="42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4080"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7</w:t>
            </w:r>
          </w:p>
        </w:tc>
      </w:tr>
      <w:tr w:rsidR="003A3986" w:rsidTr="003A3986">
        <w:trPr>
          <w:trHeight w:val="300"/>
        </w:trPr>
        <w:tc>
          <w:tcPr>
            <w:tcW w:w="4200"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4080"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2</w:t>
            </w:r>
          </w:p>
        </w:tc>
      </w:tr>
      <w:tr w:rsidR="003A3986" w:rsidTr="003A3986">
        <w:trPr>
          <w:trHeight w:val="300"/>
        </w:trPr>
        <w:tc>
          <w:tcPr>
            <w:tcW w:w="4200"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4080"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25,00%</w:t>
            </w: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Es responsable de este sector</w:t>
      </w:r>
      <w:r>
        <w:rPr>
          <w:color w:val="auto"/>
          <w:sz w:val="22"/>
          <w:szCs w:val="22"/>
        </w:rPr>
        <w:t xml:space="preserve"> la Secretaría de Planeación. </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metas cumplidas en un  100% son:</w:t>
      </w:r>
    </w:p>
    <w:p w:rsidR="003A3986" w:rsidRDefault="003A3986" w:rsidP="003A3986">
      <w:pPr>
        <w:jc w:val="both"/>
        <w:rPr>
          <w:color w:val="auto"/>
          <w:sz w:val="22"/>
          <w:szCs w:val="22"/>
        </w:rPr>
      </w:pPr>
    </w:p>
    <w:p w:rsidR="003A3986" w:rsidRDefault="003A3986" w:rsidP="003A3986">
      <w:pPr>
        <w:pStyle w:val="Prrafodelista"/>
        <w:widowControl/>
        <w:numPr>
          <w:ilvl w:val="0"/>
          <w:numId w:val="24"/>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Construir 1 puente en la vía urbana y/o rural del municipio durante el periodo de gobierno Desarrollar una estrategia anual de movilización social con la población en situación de desplazamiento, promoviendo los deberes y derechos en salud sexual y reproductiva, reorientación a los servicio  </w:t>
      </w:r>
    </w:p>
    <w:p w:rsidR="003A3986" w:rsidRDefault="003A3986" w:rsidP="003A3986">
      <w:pPr>
        <w:pStyle w:val="Prrafodelista"/>
        <w:widowControl/>
        <w:numPr>
          <w:ilvl w:val="0"/>
          <w:numId w:val="24"/>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Mantener y conservar 60.000m2 de malla vial urbana durante el periodo de gobierno,  mediante parcheo, bacheo y sello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p w:rsidR="003A3986" w:rsidRDefault="003A3986" w:rsidP="003A3986">
      <w:pPr>
        <w:jc w:val="both"/>
        <w:rPr>
          <w:color w:val="auto"/>
          <w:sz w:val="22"/>
          <w:szCs w:val="22"/>
        </w:rPr>
      </w:pPr>
      <w:r>
        <w:rPr>
          <w:color w:val="auto"/>
          <w:sz w:val="22"/>
          <w:szCs w:val="22"/>
        </w:rPr>
        <w:t>Cinco (5) metas a la fecha no han iniciado su ejecución.</w:t>
      </w:r>
    </w:p>
    <w:p w:rsidR="003A3986" w:rsidRDefault="003A3986" w:rsidP="003A3986">
      <w:pPr>
        <w:jc w:val="both"/>
        <w:rPr>
          <w:color w:val="auto"/>
          <w:sz w:val="22"/>
          <w:szCs w:val="22"/>
        </w:rPr>
      </w:pPr>
    </w:p>
    <w:tbl>
      <w:tblPr>
        <w:tblW w:w="0" w:type="auto"/>
        <w:tblInd w:w="55" w:type="dxa"/>
        <w:tblCellMar>
          <w:left w:w="70" w:type="dxa"/>
          <w:right w:w="70" w:type="dxa"/>
        </w:tblCellMar>
        <w:tblLook w:val="04A0"/>
      </w:tblPr>
      <w:tblGrid>
        <w:gridCol w:w="3276"/>
        <w:gridCol w:w="2522"/>
        <w:gridCol w:w="1374"/>
        <w:gridCol w:w="1417"/>
      </w:tblGrid>
      <w:tr w:rsidR="003A3986" w:rsidTr="003A3986">
        <w:trPr>
          <w:trHeight w:val="420"/>
        </w:trPr>
        <w:tc>
          <w:tcPr>
            <w:tcW w:w="0" w:type="auto"/>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jc w:val="center"/>
              <w:rPr>
                <w:b/>
                <w:bCs/>
                <w:color w:val="auto"/>
                <w:sz w:val="22"/>
                <w:szCs w:val="22"/>
                <w:lang w:eastAsia="es-CO"/>
              </w:rPr>
            </w:pPr>
            <w:r>
              <w:rPr>
                <w:b/>
                <w:bCs/>
                <w:color w:val="auto"/>
                <w:sz w:val="22"/>
                <w:szCs w:val="22"/>
                <w:lang w:eastAsia="es-CO"/>
              </w:rPr>
              <w:t>12. SECTOR: VIVIENDA</w:t>
            </w:r>
          </w:p>
        </w:tc>
      </w:tr>
      <w:tr w:rsidR="003A3986" w:rsidTr="003A3986">
        <w:trPr>
          <w:trHeight w:val="450"/>
        </w:trPr>
        <w:tc>
          <w:tcPr>
            <w:tcW w:w="3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lastRenderedPageBreak/>
              <w:t>Descripción meta de producto</w:t>
            </w:r>
          </w:p>
        </w:tc>
        <w:tc>
          <w:tcPr>
            <w:tcW w:w="252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Valor programado indicador producto 2011</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968"/>
        </w:trPr>
        <w:tc>
          <w:tcPr>
            <w:tcW w:w="3276" w:type="dxa"/>
            <w:tcBorders>
              <w:top w:val="nil"/>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Construcción de 500 viviendas urbanas  VIS y VIP mediante la gestión y asignación de subsidios.             </w:t>
            </w:r>
          </w:p>
          <w:p w:rsidR="003A3986" w:rsidRDefault="003A3986">
            <w:pPr>
              <w:jc w:val="both"/>
              <w:rPr>
                <w:color w:val="auto"/>
                <w:sz w:val="22"/>
                <w:szCs w:val="22"/>
                <w:lang w:eastAsia="es-CO"/>
              </w:rPr>
            </w:pPr>
            <w:r>
              <w:rPr>
                <w:color w:val="auto"/>
                <w:sz w:val="22"/>
                <w:szCs w:val="22"/>
                <w:lang w:eastAsia="es-CO"/>
              </w:rPr>
              <w:t xml:space="preserve">                                                                                            </w:t>
            </w:r>
          </w:p>
        </w:tc>
        <w:tc>
          <w:tcPr>
            <w:tcW w:w="2522"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Viviendas VIS y VIP Construidas en el sector urbano.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09"/>
        </w:trPr>
        <w:tc>
          <w:tcPr>
            <w:tcW w:w="3276" w:type="dxa"/>
            <w:tcBorders>
              <w:top w:val="nil"/>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Mejorar, legalizar y/o construir 100 viviendas urbanas mediante la gestión y asignación de subsidios.                                                                                                   </w:t>
            </w:r>
          </w:p>
        </w:tc>
        <w:tc>
          <w:tcPr>
            <w:tcW w:w="2522"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Viviendas mejoradas y/o construidas en el sector urbano mediante la asignación de subsidios.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900"/>
        </w:trPr>
        <w:tc>
          <w:tcPr>
            <w:tcW w:w="3276"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Reubicación de 80 viviendas rurales mediante la gestión y asignación de subsidios.                                                                                                                      </w:t>
            </w:r>
          </w:p>
        </w:tc>
        <w:tc>
          <w:tcPr>
            <w:tcW w:w="2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Viviendas Reubicadas en el sector rural.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174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900"/>
        </w:trPr>
        <w:tc>
          <w:tcPr>
            <w:tcW w:w="3276"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Mejorar y/o Construir  100 viviendas rurales mediante la gestión y asignación de subsidios.                                                                                                             </w:t>
            </w:r>
          </w:p>
        </w:tc>
        <w:tc>
          <w:tcPr>
            <w:tcW w:w="2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Viviendas mejoradas y/o construidas en el sector rural mediante la asignación de subsidios.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276" w:type="dxa"/>
            <w:tcBorders>
              <w:top w:val="single" w:sz="4" w:space="0" w:color="auto"/>
              <w:left w:val="single" w:sz="4" w:space="0" w:color="auto"/>
              <w:bottom w:val="single" w:sz="4" w:space="0" w:color="auto"/>
              <w:right w:val="single" w:sz="4" w:space="0" w:color="auto"/>
            </w:tcBorders>
            <w:shd w:val="clear" w:color="auto" w:fill="FFFFFF"/>
            <w:hideMark/>
          </w:tcPr>
          <w:p w:rsidR="003A3986" w:rsidRDefault="003A3986">
            <w:pPr>
              <w:jc w:val="both"/>
              <w:rPr>
                <w:color w:val="auto"/>
                <w:sz w:val="22"/>
                <w:szCs w:val="22"/>
                <w:lang w:eastAsia="es-CO"/>
              </w:rPr>
            </w:pPr>
            <w:r>
              <w:rPr>
                <w:color w:val="auto"/>
                <w:sz w:val="22"/>
                <w:szCs w:val="22"/>
                <w:lang w:eastAsia="es-CO"/>
              </w:rPr>
              <w:t xml:space="preserve">Realizar los estudios, diseños e interventoria a 2 proyectos de construcción de infraestructura física para vivienda VIS y VIP.                                                                         </w:t>
            </w:r>
          </w:p>
        </w:tc>
        <w:tc>
          <w:tcPr>
            <w:tcW w:w="252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proyectos  de construcción de vivienda con estudios, diseños e interventorias realizadas.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300"/>
        </w:trPr>
        <w:tc>
          <w:tcPr>
            <w:tcW w:w="3276" w:type="dxa"/>
            <w:noWrap/>
            <w:vAlign w:val="bottom"/>
            <w:hideMark/>
          </w:tcPr>
          <w:p w:rsidR="003A3986" w:rsidRDefault="003A3986">
            <w:pPr>
              <w:rPr>
                <w:rFonts w:ascii="Times New Roman" w:hAnsi="Times New Roman" w:cs="Times New Roman"/>
                <w:color w:val="auto"/>
              </w:rPr>
            </w:pPr>
          </w:p>
        </w:tc>
        <w:tc>
          <w:tcPr>
            <w:tcW w:w="2522" w:type="dxa"/>
            <w:noWrap/>
            <w:vAlign w:val="bottom"/>
          </w:tcPr>
          <w:p w:rsidR="003A3986" w:rsidRDefault="003A3986">
            <w:pPr>
              <w:rPr>
                <w:color w:val="auto"/>
                <w:sz w:val="22"/>
                <w:szCs w:val="22"/>
                <w:lang w:eastAsia="es-CO"/>
              </w:rPr>
            </w:pPr>
          </w:p>
          <w:p w:rsidR="003A3986" w:rsidRDefault="003A3986">
            <w:pPr>
              <w:rPr>
                <w:color w:val="auto"/>
                <w:sz w:val="22"/>
                <w:szCs w:val="22"/>
                <w:lang w:eastAsia="es-CO"/>
              </w:rPr>
            </w:pPr>
          </w:p>
          <w:p w:rsidR="003A3986" w:rsidRDefault="003A3986">
            <w:pPr>
              <w:rPr>
                <w:color w:val="auto"/>
                <w:sz w:val="22"/>
                <w:szCs w:val="22"/>
                <w:lang w:eastAsia="es-CO"/>
              </w:rPr>
            </w:pPr>
          </w:p>
          <w:p w:rsidR="003A3986" w:rsidRDefault="003A3986">
            <w:pPr>
              <w:rPr>
                <w:color w:val="auto"/>
                <w:sz w:val="22"/>
                <w:szCs w:val="22"/>
                <w:lang w:eastAsia="es-C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522"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5</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276"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522"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0</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276"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522"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0,00%</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Es responsable de este sector</w:t>
      </w:r>
      <w:r>
        <w:rPr>
          <w:color w:val="auto"/>
          <w:sz w:val="22"/>
          <w:szCs w:val="22"/>
        </w:rPr>
        <w:t xml:space="preserve"> la Secretaría de Planeación.</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 xml:space="preserve">Hasta la fecha la ejecución de metas reporta 0% de ejecución. </w:t>
      </w:r>
    </w:p>
    <w:p w:rsidR="003A3986" w:rsidRDefault="003A3986" w:rsidP="003A3986">
      <w:pPr>
        <w:jc w:val="both"/>
        <w:rPr>
          <w:color w:val="auto"/>
          <w:sz w:val="22"/>
          <w:szCs w:val="22"/>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417"/>
        <w:gridCol w:w="2268"/>
        <w:gridCol w:w="1560"/>
        <w:gridCol w:w="1678"/>
      </w:tblGrid>
      <w:tr w:rsidR="003A3986" w:rsidTr="003A3986">
        <w:trPr>
          <w:trHeight w:val="420"/>
        </w:trPr>
        <w:tc>
          <w:tcPr>
            <w:tcW w:w="8923"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jc w:val="center"/>
              <w:rPr>
                <w:b/>
                <w:bCs/>
                <w:color w:val="auto"/>
                <w:sz w:val="22"/>
                <w:szCs w:val="22"/>
                <w:lang w:eastAsia="es-CO"/>
              </w:rPr>
            </w:pPr>
            <w:r>
              <w:rPr>
                <w:b/>
                <w:bCs/>
                <w:color w:val="auto"/>
                <w:sz w:val="22"/>
                <w:szCs w:val="22"/>
                <w:lang w:eastAsia="es-CO"/>
              </w:rPr>
              <w:t>13. SECTOR: ATENCION GRUPOS VULNERABLES</w:t>
            </w:r>
          </w:p>
        </w:tc>
      </w:tr>
      <w:tr w:rsidR="003A3986" w:rsidTr="003A3986">
        <w:trPr>
          <w:trHeight w:val="45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Beneficiar a 800 adultos mayores  SISBEN 1, 2, y 3 no afiliada  a un sistema de salud con el programa de salud ocular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adultos mayores de los niveles 1, 2 y 3 beneficiados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143</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Beneficiar a 200 adultos mayores en situación de desplazamientos, con el programa de salud ocular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adultos mayores en situación de desplazamiento beneficiados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127</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9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Beneficiar a 812 adultos mayores en el programa Nacional de Protección al Adulto Mayor anualmente.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adultos mayores beneficiados anualmente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812</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1.090</w:t>
            </w:r>
          </w:p>
        </w:tc>
      </w:tr>
      <w:tr w:rsidR="003A3986" w:rsidTr="003A3986">
        <w:trPr>
          <w:trHeight w:val="9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Beneficiar a 394 adultos mayores en el programa Nacional de Alimentación Juan Luís Londoño de la Cuesta anualmente.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adultos mayores beneficiados anualmente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394</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401</w:t>
            </w:r>
          </w:p>
        </w:tc>
      </w:tr>
      <w:tr w:rsidR="003A3986" w:rsidTr="003A3986">
        <w:trPr>
          <w:trHeight w:val="9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Dotar Institucionalmente a 2 Centros de Bienestar del Anciano – Asilos del municipio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centros de Bienestar del Anciano dotados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Aumentar en 660 el número de adultos mayores beneficiados con el programa de actividad física anualmente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adultos mayores beneficiados con programas de actividad física anualmente.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Beneficiar a 400  adultos jóvenes SISBEN 1, 2 y 3 mediante la rehabilitación  en salud oral con prótesis parciales y totales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adultos jóvenes beneficiados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155</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118</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Beneficiar  a 100 adultos jóvenes en situación de desplazamiento mediante la rehabilitación oral con prótesis parciales y totales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adultos jóvenes en situación de desplazamiento beneficiados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64</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30</w:t>
            </w:r>
          </w:p>
        </w:tc>
      </w:tr>
      <w:tr w:rsidR="003A3986" w:rsidTr="003A3986">
        <w:trPr>
          <w:trHeight w:val="6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Apoyar  el desarrollo del la semana de la juventud cada año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numero de programas apoyados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Beneficiar con subsidios a 2.000 niñ@s menores de 6 años que se encuentran matriculados en preescolar,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niñ@s menores de 6 años que se encuentran matriculados en preescolar,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2.000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Otorgar desayuno y almuerzo con balance nutritivo  a 5.000 niños menores de 6 años de estratos 1, 2 y 3 del SISBEN,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niños menores de 6 años de estratos 1, 2 y 3 del SISBEN,  atendidos con desayuno y almuerzo,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3.200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Capacitar a 8.000 niños y jóvenes menores de 18 años en la prevención del consumo de sustancias alucinógenas, violencia intrafamiliar  y prostitución,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niños y jóvenes menores de 18 años Capacitados,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8.000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Capacitar a  300 mujeres en la preparación de alimentos con complemento nutricional;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mujeres capacitadas en preparación de alimentos nutricionales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80</w:t>
            </w:r>
          </w:p>
        </w:tc>
      </w:tr>
      <w:tr w:rsidR="003A3986" w:rsidTr="003A3986">
        <w:trPr>
          <w:trHeight w:val="15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Capacitar y suministra los elementos necesarios para el funcionamiento durante 4 años al comité de discapacidad (CDD) con el fin de fortalecerlo y recuperar a sus miembros a la vida productiva.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años con capacitación y incentivos al comité de discapacidad.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9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Beneficiar a  400 personas con discapacidad mediante ayudas técnicas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No. de personas con discapacidad beneficiadas mediante ayudas técnicas durante el periodo de gobierno.</w:t>
            </w:r>
          </w:p>
          <w:p w:rsidR="003A3986" w:rsidRDefault="003A3986">
            <w:pPr>
              <w:jc w:val="both"/>
              <w:rPr>
                <w:color w:val="auto"/>
                <w:sz w:val="22"/>
                <w:szCs w:val="22"/>
                <w:lang w:eastAsia="es-CO"/>
              </w:rPr>
            </w:pPr>
            <w:r>
              <w:rPr>
                <w:color w:val="auto"/>
                <w:sz w:val="22"/>
                <w:szCs w:val="22"/>
                <w:lang w:eastAsia="es-CO"/>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Vincular a  2.000 habitantes del municipio de Piedecuesta pertenecientes a grupos vulnerables  a la red juntos  para beneficiarlos de sus programas anualmente.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habitantes pertenecientes a grupos vulnerables  vinculados a la red juntos  beneficiados de sus programas.  </w:t>
            </w:r>
          </w:p>
          <w:p w:rsidR="003A3986" w:rsidRDefault="003A3986">
            <w:pPr>
              <w:jc w:val="both"/>
              <w:rPr>
                <w:color w:val="auto"/>
                <w:sz w:val="22"/>
                <w:szCs w:val="22"/>
                <w:lang w:eastAsia="es-CO"/>
              </w:rPr>
            </w:pPr>
            <w:r>
              <w:rPr>
                <w:color w:val="auto"/>
                <w:sz w:val="22"/>
                <w:szCs w:val="22"/>
                <w:lang w:eastAsia="es-CO"/>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2.000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Producir  2 informes  anuales  resultado del proceso de  seguimiento y vigilancia al cumplimiento las acciones de promoción y  prevención de la población vulnerable.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informes  anuales  producidos  como resultado de procesos de seguimiento  al cumplimiento de las acciones de promoción y prevención    </w:t>
            </w:r>
          </w:p>
          <w:p w:rsidR="003A3986" w:rsidRDefault="003A3986">
            <w:pPr>
              <w:jc w:val="both"/>
              <w:rPr>
                <w:color w:val="auto"/>
                <w:sz w:val="22"/>
                <w:szCs w:val="22"/>
                <w:lang w:eastAsia="es-CO"/>
              </w:rPr>
            </w:pPr>
            <w:r>
              <w:rPr>
                <w:color w:val="auto"/>
                <w:sz w:val="22"/>
                <w:szCs w:val="22"/>
                <w:lang w:eastAsia="es-CO"/>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Mediante convenios interinstitucionales, durante 48 meses Desarrollar 4 proyectos para suplir los hogares de paso y brindar protección integral a niños, adolescentes y población en general en condición</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proyectos desarrollados para suplir los hogares de paso y protección integral de niños y adolescentes 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Atender y proteger a  100 niños, niñas,  adolescentes y población vulnerable desmovilizados  vinculados al conflicto armado durante el periodo de gobierno.</w:t>
            </w:r>
          </w:p>
          <w:p w:rsidR="003A3986" w:rsidRDefault="003A3986">
            <w:pPr>
              <w:jc w:val="both"/>
              <w:rPr>
                <w:color w:val="auto"/>
                <w:sz w:val="22"/>
                <w:szCs w:val="22"/>
                <w:lang w:eastAsia="es-CO"/>
              </w:rPr>
            </w:pPr>
            <w:r>
              <w:rPr>
                <w:color w:val="auto"/>
                <w:sz w:val="22"/>
                <w:szCs w:val="22"/>
                <w:lang w:eastAsia="es-CO"/>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niños, niñas, adolescentes y población vulnerable desmovilizada atendida y protegida.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100</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24</w:t>
            </w:r>
          </w:p>
        </w:tc>
      </w:tr>
      <w:tr w:rsidR="003A3986" w:rsidTr="003A3986">
        <w:trPr>
          <w:trHeight w:val="9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Consolidar e implementar el Plan Integral Unificado PIU durante 48 meses del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con consolidación e implementación del plan integral unificado PIU.   </w:t>
            </w:r>
          </w:p>
          <w:p w:rsidR="003A3986" w:rsidRDefault="003A3986">
            <w:pPr>
              <w:jc w:val="both"/>
              <w:rPr>
                <w:color w:val="auto"/>
                <w:sz w:val="22"/>
                <w:szCs w:val="22"/>
                <w:lang w:eastAsia="es-CO"/>
              </w:rPr>
            </w:pPr>
            <w:r>
              <w:rPr>
                <w:color w:val="auto"/>
                <w:sz w:val="22"/>
                <w:szCs w:val="22"/>
                <w:lang w:eastAsia="es-CO"/>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15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Desarrollar 4 programas de apoyo para la población en situación de desplazamiento de la localidad en coordinación con los entes departamentales y nacionales. Fortaleciendo las 4 mesas AHE, ESE, P Y P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programas desarrollados de apoyo para la población en situación de desplazamiento durante el periodo de gobierno.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8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Formular una estrategia  municipal de coordinación interinstitucional e intersectorial para la atención y prevención de los problemas de violencia que afectan a los y las jóvenes, durante el periodo de gobierno</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estrategias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un festival metropolitano de la juventud, el emprendimiento y la productividad, 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Numero de festivales realizados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20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2 programa para el fortalecimiento de la juventud del municipio de Piedecuesta, durante el periodo de gobierno.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programas apoyados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6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300"/>
        </w:trPr>
        <w:tc>
          <w:tcPr>
            <w:tcW w:w="3417" w:type="dxa"/>
            <w:tcBorders>
              <w:top w:val="single" w:sz="4" w:space="0" w:color="auto"/>
              <w:left w:val="nil"/>
              <w:bottom w:val="single" w:sz="4" w:space="0" w:color="auto"/>
              <w:right w:val="nil"/>
            </w:tcBorders>
            <w:noWrap/>
            <w:vAlign w:val="bottom"/>
          </w:tcPr>
          <w:p w:rsidR="003A3986" w:rsidRDefault="003A3986">
            <w:pPr>
              <w:rPr>
                <w:color w:val="auto"/>
                <w:sz w:val="22"/>
                <w:szCs w:val="22"/>
                <w:lang w:eastAsia="es-CO"/>
              </w:rPr>
            </w:pPr>
          </w:p>
          <w:p w:rsidR="003A3986" w:rsidRDefault="003A3986">
            <w:pPr>
              <w:rPr>
                <w:color w:val="auto"/>
                <w:sz w:val="22"/>
                <w:szCs w:val="22"/>
                <w:lang w:eastAsia="es-CO"/>
              </w:rPr>
            </w:pPr>
          </w:p>
        </w:tc>
        <w:tc>
          <w:tcPr>
            <w:tcW w:w="2268" w:type="dxa"/>
            <w:tcBorders>
              <w:top w:val="single" w:sz="4" w:space="0" w:color="auto"/>
              <w:left w:val="nil"/>
              <w:bottom w:val="single" w:sz="4" w:space="0" w:color="auto"/>
              <w:right w:val="nil"/>
            </w:tcBorders>
            <w:noWrap/>
            <w:vAlign w:val="bottom"/>
          </w:tcPr>
          <w:p w:rsidR="003A3986" w:rsidRDefault="003A3986">
            <w:pPr>
              <w:rPr>
                <w:color w:val="auto"/>
                <w:sz w:val="22"/>
                <w:szCs w:val="22"/>
                <w:lang w:eastAsia="es-CO"/>
              </w:rPr>
            </w:pPr>
          </w:p>
          <w:p w:rsidR="003A3986" w:rsidRDefault="003A3986">
            <w:pPr>
              <w:rPr>
                <w:color w:val="auto"/>
                <w:sz w:val="22"/>
                <w:szCs w:val="22"/>
                <w:lang w:eastAsia="es-CO"/>
              </w:rPr>
            </w:pPr>
          </w:p>
        </w:tc>
        <w:tc>
          <w:tcPr>
            <w:tcW w:w="1560"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678"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41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24</w:t>
            </w:r>
          </w:p>
        </w:tc>
        <w:tc>
          <w:tcPr>
            <w:tcW w:w="1560" w:type="dxa"/>
            <w:tcBorders>
              <w:top w:val="nil"/>
              <w:left w:val="single" w:sz="4" w:space="0" w:color="auto"/>
              <w:bottom w:val="nil"/>
              <w:right w:val="nil"/>
            </w:tcBorders>
            <w:noWrap/>
            <w:vAlign w:val="bottom"/>
            <w:hideMark/>
          </w:tcPr>
          <w:p w:rsidR="003A3986" w:rsidRDefault="003A3986">
            <w:pPr>
              <w:rPr>
                <w:rFonts w:ascii="Times New Roman" w:hAnsi="Times New Roman" w:cs="Times New Roman"/>
                <w:color w:val="auto"/>
              </w:rPr>
            </w:pPr>
          </w:p>
        </w:tc>
        <w:tc>
          <w:tcPr>
            <w:tcW w:w="1678" w:type="dxa"/>
            <w:tcBorders>
              <w:top w:val="nil"/>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41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6</w:t>
            </w:r>
          </w:p>
        </w:tc>
        <w:tc>
          <w:tcPr>
            <w:tcW w:w="1560" w:type="dxa"/>
            <w:tcBorders>
              <w:top w:val="nil"/>
              <w:left w:val="single" w:sz="4" w:space="0" w:color="auto"/>
              <w:bottom w:val="nil"/>
              <w:right w:val="nil"/>
            </w:tcBorders>
            <w:noWrap/>
            <w:vAlign w:val="bottom"/>
            <w:hideMark/>
          </w:tcPr>
          <w:p w:rsidR="003A3986" w:rsidRDefault="003A3986">
            <w:pPr>
              <w:rPr>
                <w:rFonts w:ascii="Times New Roman" w:hAnsi="Times New Roman" w:cs="Times New Roman"/>
                <w:color w:val="auto"/>
              </w:rPr>
            </w:pPr>
          </w:p>
        </w:tc>
        <w:tc>
          <w:tcPr>
            <w:tcW w:w="1678" w:type="dxa"/>
            <w:tcBorders>
              <w:top w:val="nil"/>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417" w:type="dxa"/>
            <w:tcBorders>
              <w:top w:val="single" w:sz="4" w:space="0" w:color="auto"/>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268" w:type="dxa"/>
            <w:tcBorders>
              <w:top w:val="single" w:sz="4" w:space="0" w:color="auto"/>
              <w:left w:val="single" w:sz="4" w:space="0" w:color="auto"/>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25,00%</w:t>
            </w:r>
          </w:p>
        </w:tc>
        <w:tc>
          <w:tcPr>
            <w:tcW w:w="1560" w:type="dxa"/>
            <w:tcBorders>
              <w:top w:val="nil"/>
              <w:left w:val="single" w:sz="4" w:space="0" w:color="auto"/>
              <w:bottom w:val="nil"/>
              <w:right w:val="nil"/>
            </w:tcBorders>
            <w:noWrap/>
            <w:vAlign w:val="bottom"/>
            <w:hideMark/>
          </w:tcPr>
          <w:p w:rsidR="003A3986" w:rsidRDefault="003A3986">
            <w:pPr>
              <w:rPr>
                <w:rFonts w:ascii="Times New Roman" w:hAnsi="Times New Roman" w:cs="Times New Roman"/>
                <w:color w:val="auto"/>
              </w:rPr>
            </w:pPr>
          </w:p>
        </w:tc>
        <w:tc>
          <w:tcPr>
            <w:tcW w:w="1678" w:type="dxa"/>
            <w:tcBorders>
              <w:top w:val="nil"/>
              <w:left w:val="nil"/>
              <w:bottom w:val="nil"/>
              <w:right w:val="nil"/>
            </w:tcBorders>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Son responsables de este sector</w:t>
      </w:r>
      <w:r>
        <w:rPr>
          <w:color w:val="auto"/>
          <w:sz w:val="22"/>
          <w:szCs w:val="22"/>
        </w:rPr>
        <w:t xml:space="preserve"> las Secretarías de Desarrollo Social, y Secretaría General y de Gobierno.</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Las tres únicas metas cumplidas en un 100% son:</w:t>
      </w:r>
    </w:p>
    <w:p w:rsidR="003A3986" w:rsidRDefault="003A3986" w:rsidP="003A3986">
      <w:pPr>
        <w:jc w:val="both"/>
        <w:rPr>
          <w:color w:val="auto"/>
          <w:sz w:val="22"/>
          <w:szCs w:val="22"/>
        </w:rPr>
      </w:pPr>
    </w:p>
    <w:p w:rsidR="003A3986" w:rsidRDefault="003A3986" w:rsidP="003A3986">
      <w:pPr>
        <w:pStyle w:val="Prrafodelista"/>
        <w:widowControl/>
        <w:numPr>
          <w:ilvl w:val="0"/>
          <w:numId w:val="25"/>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Dotar Institucionalmente a 2 Centros de Bienestar del Anciano – Asilos del municipio  durante el periodo de gobierno.</w:t>
      </w:r>
    </w:p>
    <w:p w:rsidR="003A3986" w:rsidRDefault="003A3986" w:rsidP="003A3986">
      <w:pPr>
        <w:pStyle w:val="Prrafodelista"/>
        <w:widowControl/>
        <w:numPr>
          <w:ilvl w:val="0"/>
          <w:numId w:val="25"/>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Realizar 2 programa para el fortalecimiento de la juventud del municipio de Piedecuesta, durante el periodo de gobierno.  </w:t>
      </w:r>
    </w:p>
    <w:p w:rsidR="003A3986" w:rsidRDefault="003A3986" w:rsidP="003A3986">
      <w:pPr>
        <w:pStyle w:val="Prrafodelista"/>
        <w:widowControl/>
        <w:numPr>
          <w:ilvl w:val="0"/>
          <w:numId w:val="25"/>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Capacitar a  300 mujeres en la preparación de alimentos con complemento nutricional; durante el periodo de gobierno.          </w:t>
      </w:r>
    </w:p>
    <w:p w:rsidR="003A3986" w:rsidRDefault="003A3986" w:rsidP="003A3986">
      <w:pPr>
        <w:pStyle w:val="Prrafodelista"/>
        <w:ind w:left="360"/>
        <w:jc w:val="both"/>
        <w:rPr>
          <w:rFonts w:ascii="Candara" w:hAnsi="Candara" w:cs="Arial"/>
          <w:sz w:val="22"/>
          <w:szCs w:val="22"/>
          <w:lang w:eastAsia="es-CO"/>
        </w:rPr>
      </w:pPr>
      <w:r>
        <w:rPr>
          <w:rFonts w:ascii="Candara" w:hAnsi="Candara" w:cs="Arial"/>
          <w:sz w:val="22"/>
          <w:szCs w:val="22"/>
          <w:lang w:eastAsia="es-CO"/>
        </w:rPr>
        <w:t xml:space="preserve">                                                                                                                                                        </w:t>
      </w:r>
    </w:p>
    <w:p w:rsidR="003A3986" w:rsidRDefault="003A3986" w:rsidP="003A3986">
      <w:pPr>
        <w:jc w:val="both"/>
        <w:rPr>
          <w:color w:val="auto"/>
          <w:sz w:val="22"/>
          <w:szCs w:val="22"/>
        </w:rPr>
      </w:pPr>
      <w:r>
        <w:rPr>
          <w:color w:val="auto"/>
          <w:sz w:val="22"/>
          <w:szCs w:val="22"/>
        </w:rPr>
        <w:t xml:space="preserve">Están en ejecución las siguientes metas: </w:t>
      </w:r>
    </w:p>
    <w:p w:rsidR="003A3986" w:rsidRDefault="003A3986" w:rsidP="003A3986">
      <w:pPr>
        <w:jc w:val="both"/>
        <w:rPr>
          <w:color w:val="auto"/>
          <w:sz w:val="22"/>
          <w:szCs w:val="22"/>
        </w:rPr>
      </w:pPr>
    </w:p>
    <w:p w:rsidR="003A3986" w:rsidRDefault="003A3986" w:rsidP="003A3986">
      <w:pPr>
        <w:pStyle w:val="Prrafodelista"/>
        <w:widowControl/>
        <w:numPr>
          <w:ilvl w:val="0"/>
          <w:numId w:val="26"/>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Mediante convenios interinstitucionales, durante 48 meses Desarrollar 4 proyectos para suplir los hogares de paso y brindar protección integral a niños, adolescentes y población en general en condición</w:t>
      </w:r>
    </w:p>
    <w:p w:rsidR="003A3986" w:rsidRDefault="003A3986" w:rsidP="003A3986">
      <w:pPr>
        <w:pStyle w:val="Prrafodelista"/>
        <w:widowControl/>
        <w:numPr>
          <w:ilvl w:val="0"/>
          <w:numId w:val="26"/>
        </w:numPr>
        <w:autoSpaceDE/>
        <w:adjustRightInd/>
        <w:spacing w:after="200" w:line="276" w:lineRule="auto"/>
        <w:contextualSpacing/>
        <w:jc w:val="both"/>
        <w:rPr>
          <w:rFonts w:ascii="Candara" w:hAnsi="Candara" w:cs="Arial"/>
          <w:sz w:val="22"/>
          <w:szCs w:val="22"/>
        </w:rPr>
      </w:pPr>
      <w:r>
        <w:rPr>
          <w:rFonts w:ascii="Candara" w:hAnsi="Candara" w:cs="Arial"/>
          <w:sz w:val="22"/>
          <w:szCs w:val="22"/>
        </w:rPr>
        <w:t xml:space="preserve">Atender y proteger a  100 niños, niñas,  adolescentes y población vulnerable desmovilizados  vinculados al conflicto armado durante el periodo de gobierno.                                             </w:t>
      </w:r>
    </w:p>
    <w:p w:rsidR="003A3986" w:rsidRDefault="003A3986" w:rsidP="003A3986">
      <w:pPr>
        <w:pStyle w:val="Prrafodelista"/>
        <w:widowControl/>
        <w:numPr>
          <w:ilvl w:val="0"/>
          <w:numId w:val="26"/>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Consolidar e implementar el Plan Integral Unificado PIU durante 48 meses del periodo de gobierno. </w:t>
      </w:r>
    </w:p>
    <w:p w:rsidR="003A3986" w:rsidRDefault="003A3986" w:rsidP="003A3986">
      <w:pPr>
        <w:pStyle w:val="Prrafodelista"/>
        <w:widowControl/>
        <w:numPr>
          <w:ilvl w:val="0"/>
          <w:numId w:val="26"/>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Beneficiar a 400  adultos jóvenes SISBEN 1, 2 y 3 mediante la rehabilitación  en salud oral con prótesis parciales y totales durante el periodo de gobierno</w:t>
      </w:r>
    </w:p>
    <w:p w:rsidR="003A3986" w:rsidRDefault="003A3986" w:rsidP="003A3986">
      <w:pPr>
        <w:pStyle w:val="Prrafodelista"/>
        <w:widowControl/>
        <w:numPr>
          <w:ilvl w:val="0"/>
          <w:numId w:val="26"/>
        </w:numPr>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Beneficiar  a 100 adultos jóvenes en situación de desplazamiento mediante la rehabilitación oral con prótesis parciales y totales durante el periodo de gobierno                                        </w:t>
      </w:r>
    </w:p>
    <w:p w:rsidR="003A3986" w:rsidRDefault="003A3986" w:rsidP="003A3986">
      <w:pPr>
        <w:jc w:val="both"/>
        <w:rPr>
          <w:color w:val="auto"/>
          <w:sz w:val="22"/>
          <w:szCs w:val="22"/>
          <w:lang w:eastAsia="es-CO"/>
        </w:rPr>
      </w:pPr>
    </w:p>
    <w:tbl>
      <w:tblPr>
        <w:tblW w:w="0" w:type="auto"/>
        <w:tblInd w:w="55" w:type="dxa"/>
        <w:tblCellMar>
          <w:left w:w="70" w:type="dxa"/>
          <w:right w:w="70" w:type="dxa"/>
        </w:tblCellMar>
        <w:tblLook w:val="04A0"/>
      </w:tblPr>
      <w:tblGrid>
        <w:gridCol w:w="3777"/>
        <w:gridCol w:w="1681"/>
        <w:gridCol w:w="1378"/>
        <w:gridCol w:w="1753"/>
      </w:tblGrid>
      <w:tr w:rsidR="003A3986" w:rsidTr="003A3986">
        <w:trPr>
          <w:trHeight w:val="420"/>
        </w:trPr>
        <w:tc>
          <w:tcPr>
            <w:tcW w:w="0" w:type="auto"/>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jc w:val="center"/>
              <w:rPr>
                <w:b/>
                <w:bCs/>
                <w:color w:val="auto"/>
                <w:sz w:val="22"/>
                <w:szCs w:val="22"/>
                <w:lang w:eastAsia="es-CO"/>
              </w:rPr>
            </w:pPr>
            <w:r>
              <w:rPr>
                <w:b/>
                <w:bCs/>
                <w:color w:val="auto"/>
                <w:sz w:val="22"/>
                <w:szCs w:val="22"/>
                <w:lang w:eastAsia="es-CO"/>
              </w:rPr>
              <w:t>14. SECTOR: CENTROS DE RECLUSION</w:t>
            </w:r>
          </w:p>
        </w:tc>
      </w:tr>
      <w:tr w:rsidR="003A3986" w:rsidTr="003A3986">
        <w:trPr>
          <w:trHeight w:val="450"/>
        </w:trPr>
        <w:tc>
          <w:tcPr>
            <w:tcW w:w="3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Descripción meta de producto</w:t>
            </w:r>
          </w:p>
        </w:tc>
        <w:tc>
          <w:tcPr>
            <w:tcW w:w="174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b/>
                <w:bCs/>
                <w:color w:val="auto"/>
                <w:sz w:val="22"/>
                <w:szCs w:val="22"/>
                <w:lang w:eastAsia="es-CO"/>
              </w:rPr>
            </w:pPr>
            <w:r>
              <w:rPr>
                <w:b/>
                <w:bCs/>
                <w:color w:val="auto"/>
                <w:sz w:val="22"/>
                <w:szCs w:val="22"/>
                <w:lang w:eastAsia="es-CO"/>
              </w:rPr>
              <w:t>Nombre del indicador meta producto</w:t>
            </w:r>
          </w:p>
        </w:tc>
        <w:tc>
          <w:tcPr>
            <w:tcW w:w="143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820"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500"/>
        </w:trPr>
        <w:tc>
          <w:tcPr>
            <w:tcW w:w="3928"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Mantener 4 convenios suscritos durante el periodo de gobierno, entre el INPEC y el Municipio para evitar que los centros penitenciarios se abstengan de seguir recibiendo a los infractores de nuestra j</w:t>
            </w:r>
          </w:p>
        </w:tc>
        <w:tc>
          <w:tcPr>
            <w:tcW w:w="1745"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convenios suscritos, durante el periodo de gobierno  entre el INPEC y el municipio.      </w:t>
            </w:r>
          </w:p>
          <w:p w:rsidR="003A3986" w:rsidRDefault="003A3986">
            <w:pPr>
              <w:jc w:val="both"/>
              <w:rPr>
                <w:color w:val="auto"/>
                <w:sz w:val="22"/>
                <w:szCs w:val="22"/>
                <w:lang w:eastAsia="es-CO"/>
              </w:rPr>
            </w:pPr>
            <w:r>
              <w:rPr>
                <w:color w:val="auto"/>
                <w:sz w:val="22"/>
                <w:szCs w:val="22"/>
                <w:lang w:eastAsia="es-CO"/>
              </w:rPr>
              <w:t xml:space="preserve">                                                                                                        </w:t>
            </w:r>
          </w:p>
        </w:tc>
        <w:tc>
          <w:tcPr>
            <w:tcW w:w="143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820"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 0</w:t>
            </w:r>
          </w:p>
        </w:tc>
      </w:tr>
      <w:tr w:rsidR="003A3986" w:rsidTr="003A3986">
        <w:trPr>
          <w:trHeight w:val="1200"/>
        </w:trPr>
        <w:tc>
          <w:tcPr>
            <w:tcW w:w="3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Mantener 4 convenios el centro de reclusión del menor infractor para la atención al Menor Infractor, durante el periodo de gobierno                                                                     </w:t>
            </w:r>
          </w:p>
        </w:tc>
        <w:tc>
          <w:tcPr>
            <w:tcW w:w="17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convenios suscritos para la atención del menor infractor, </w:t>
            </w:r>
            <w:r>
              <w:rPr>
                <w:color w:val="auto"/>
                <w:sz w:val="22"/>
                <w:szCs w:val="22"/>
                <w:lang w:eastAsia="es-CO"/>
              </w:rPr>
              <w:lastRenderedPageBreak/>
              <w:t xml:space="preserve">durante el periodo de gobierno.        </w:t>
            </w:r>
          </w:p>
          <w:p w:rsidR="003A3986" w:rsidRDefault="003A3986">
            <w:pPr>
              <w:jc w:val="both"/>
              <w:rPr>
                <w:color w:val="auto"/>
                <w:sz w:val="22"/>
                <w:szCs w:val="22"/>
                <w:lang w:eastAsia="es-CO"/>
              </w:rPr>
            </w:pPr>
            <w:r>
              <w:rPr>
                <w:color w:val="auto"/>
                <w:sz w:val="22"/>
                <w:szCs w:val="22"/>
                <w:lang w:eastAsia="es-CO"/>
              </w:rPr>
              <w:t xml:space="preserve">                                                                                                 </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lastRenderedPageBreak/>
              <w:t>1</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300"/>
        </w:trPr>
        <w:tc>
          <w:tcPr>
            <w:tcW w:w="3928"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745"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430"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1820"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928" w:type="dxa"/>
            <w:noWrap/>
            <w:vAlign w:val="bottom"/>
            <w:hideMark/>
          </w:tcPr>
          <w:p w:rsidR="003A3986" w:rsidRDefault="003A3986">
            <w:pPr>
              <w:rPr>
                <w:rFonts w:ascii="Times New Roman" w:hAnsi="Times New Roman" w:cs="Times New Roman"/>
                <w:color w:val="auto"/>
              </w:rPr>
            </w:pPr>
          </w:p>
        </w:tc>
        <w:tc>
          <w:tcPr>
            <w:tcW w:w="1745" w:type="dxa"/>
            <w:noWrap/>
            <w:vAlign w:val="bottom"/>
            <w:hideMark/>
          </w:tcPr>
          <w:p w:rsidR="003A3986" w:rsidRDefault="003A3986">
            <w:pPr>
              <w:rPr>
                <w:rFonts w:ascii="Times New Roman" w:hAnsi="Times New Roman" w:cs="Times New Roman"/>
                <w:color w:val="auto"/>
              </w:rPr>
            </w:pPr>
          </w:p>
        </w:tc>
        <w:tc>
          <w:tcPr>
            <w:tcW w:w="1430"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92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1745"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2</w:t>
            </w:r>
          </w:p>
        </w:tc>
        <w:tc>
          <w:tcPr>
            <w:tcW w:w="1430"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928"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1745"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1</w:t>
            </w:r>
          </w:p>
        </w:tc>
        <w:tc>
          <w:tcPr>
            <w:tcW w:w="1430"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928"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1745"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50,00%</w:t>
            </w:r>
          </w:p>
        </w:tc>
        <w:tc>
          <w:tcPr>
            <w:tcW w:w="1430" w:type="dxa"/>
            <w:noWrap/>
            <w:vAlign w:val="bottom"/>
            <w:hideMark/>
          </w:tcPr>
          <w:p w:rsidR="003A3986" w:rsidRDefault="003A3986">
            <w:pPr>
              <w:rPr>
                <w:rFonts w:ascii="Times New Roman" w:hAnsi="Times New Roman" w:cs="Times New Roman"/>
                <w:color w:val="auto"/>
              </w:rPr>
            </w:pPr>
          </w:p>
        </w:tc>
        <w:tc>
          <w:tcPr>
            <w:tcW w:w="1820" w:type="dxa"/>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Es responsable de este sector</w:t>
      </w:r>
      <w:r>
        <w:rPr>
          <w:color w:val="auto"/>
          <w:sz w:val="22"/>
          <w:szCs w:val="22"/>
        </w:rPr>
        <w:t xml:space="preserve"> la Secretaría General y de Gobierno</w:t>
      </w:r>
    </w:p>
    <w:p w:rsidR="003A3986" w:rsidRDefault="003A3986" w:rsidP="003A3986">
      <w:pPr>
        <w:jc w:val="both"/>
        <w:rPr>
          <w:color w:val="auto"/>
          <w:sz w:val="22"/>
          <w:szCs w:val="22"/>
        </w:rPr>
      </w:pPr>
    </w:p>
    <w:p w:rsidR="003A3986" w:rsidRDefault="003A3986" w:rsidP="003A3986">
      <w:pPr>
        <w:jc w:val="both"/>
        <w:rPr>
          <w:color w:val="auto"/>
          <w:sz w:val="22"/>
          <w:szCs w:val="22"/>
        </w:rPr>
      </w:pPr>
      <w:r>
        <w:rPr>
          <w:color w:val="auto"/>
          <w:sz w:val="22"/>
          <w:szCs w:val="22"/>
        </w:rPr>
        <w:t>Cumplida en un 100% la siguiente meta:</w:t>
      </w:r>
    </w:p>
    <w:p w:rsidR="003A3986" w:rsidRDefault="003A3986" w:rsidP="003A3986">
      <w:pPr>
        <w:jc w:val="both"/>
        <w:rPr>
          <w:color w:val="auto"/>
          <w:sz w:val="22"/>
          <w:szCs w:val="22"/>
        </w:rPr>
      </w:pPr>
    </w:p>
    <w:p w:rsidR="003A3986" w:rsidRDefault="003A3986" w:rsidP="003A3986">
      <w:pPr>
        <w:pStyle w:val="Prrafodelista"/>
        <w:widowControl/>
        <w:numPr>
          <w:ilvl w:val="0"/>
          <w:numId w:val="27"/>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 xml:space="preserve">Mantener 4 convenios el centro de reclusión del menor infractor para la atención al Menor Infractor, durante el periodo de gobierno  </w:t>
      </w:r>
    </w:p>
    <w:p w:rsidR="003A3986" w:rsidRDefault="003A3986" w:rsidP="003A3986">
      <w:pPr>
        <w:pStyle w:val="Prrafodelista"/>
        <w:ind w:left="360"/>
        <w:jc w:val="both"/>
        <w:rPr>
          <w:rFonts w:ascii="Candara" w:hAnsi="Candara" w:cs="Arial"/>
          <w:sz w:val="22"/>
          <w:szCs w:val="22"/>
          <w:lang w:eastAsia="es-CO"/>
        </w:rPr>
      </w:pPr>
    </w:p>
    <w:p w:rsidR="003A3986" w:rsidRDefault="003A3986" w:rsidP="003A3986">
      <w:pPr>
        <w:pStyle w:val="Prrafodelista"/>
        <w:ind w:left="360"/>
        <w:jc w:val="both"/>
        <w:rPr>
          <w:rFonts w:ascii="Candara" w:hAnsi="Candara" w:cs="Arial"/>
          <w:sz w:val="22"/>
          <w:szCs w:val="22"/>
          <w:lang w:eastAsia="es-CO"/>
        </w:rPr>
      </w:pPr>
    </w:p>
    <w:p w:rsidR="003A3986" w:rsidRDefault="003A3986" w:rsidP="003A3986">
      <w:pPr>
        <w:pStyle w:val="Prrafodelista"/>
        <w:ind w:left="360"/>
        <w:jc w:val="both"/>
        <w:rPr>
          <w:rFonts w:ascii="Candara" w:hAnsi="Candara" w:cs="Arial"/>
          <w:sz w:val="22"/>
          <w:szCs w:val="22"/>
        </w:rPr>
      </w:pPr>
    </w:p>
    <w:p w:rsidR="003A3986" w:rsidRDefault="003A3986" w:rsidP="003A3986">
      <w:pPr>
        <w:pStyle w:val="Prrafodelista"/>
        <w:ind w:left="360"/>
        <w:jc w:val="both"/>
        <w:rPr>
          <w:rFonts w:ascii="Candara" w:hAnsi="Candara" w:cs="Arial"/>
          <w:sz w:val="22"/>
          <w:szCs w:val="22"/>
          <w:lang w:eastAsia="es-CO"/>
        </w:rPr>
      </w:pPr>
    </w:p>
    <w:tbl>
      <w:tblPr>
        <w:tblW w:w="0" w:type="auto"/>
        <w:tblInd w:w="55" w:type="dxa"/>
        <w:tblCellMar>
          <w:left w:w="70" w:type="dxa"/>
          <w:right w:w="70" w:type="dxa"/>
        </w:tblCellMar>
        <w:tblLook w:val="04A0"/>
      </w:tblPr>
      <w:tblGrid>
        <w:gridCol w:w="3701"/>
        <w:gridCol w:w="2045"/>
        <w:gridCol w:w="1403"/>
        <w:gridCol w:w="1440"/>
      </w:tblGrid>
      <w:tr w:rsidR="003A3986" w:rsidTr="003A3986">
        <w:trPr>
          <w:trHeight w:val="420"/>
        </w:trPr>
        <w:tc>
          <w:tcPr>
            <w:tcW w:w="0" w:type="auto"/>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28"/>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DESARROLLO COMUNITARIO</w:t>
            </w:r>
          </w:p>
        </w:tc>
      </w:tr>
      <w:tr w:rsidR="003A3986" w:rsidTr="003A3986">
        <w:trPr>
          <w:trHeight w:val="45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204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500"/>
        </w:trPr>
        <w:tc>
          <w:tcPr>
            <w:tcW w:w="370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8 talleres capacitar y adiestrar en temas de gestión pública y control social a integrantes de juntas de acción comunal y líderes comunitarios durante el periodo de gobierno.                 </w:t>
            </w:r>
          </w:p>
        </w:tc>
        <w:tc>
          <w:tcPr>
            <w:tcW w:w="2045"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talleres de capacitación para adiestrar en temas de gestión pública y control social a integrantes de juntas de acción comunal y líderes comunitarios durante el periodo de gobierno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Fortalecer y mantener   3 espacios y mecanismos de participación ciudadana en el cuatrenio                                                                                                              </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espacios de participación  ciudadana fortalecidos y mantenidos anualmente.        </w:t>
            </w:r>
          </w:p>
          <w:p w:rsidR="003A3986" w:rsidRDefault="003A3986">
            <w:pPr>
              <w:jc w:val="both"/>
              <w:rPr>
                <w:color w:val="auto"/>
                <w:sz w:val="22"/>
                <w:szCs w:val="22"/>
                <w:lang w:eastAsia="es-CO"/>
              </w:rPr>
            </w:pPr>
            <w:r>
              <w:rPr>
                <w:color w:val="auto"/>
                <w:sz w:val="22"/>
                <w:szCs w:val="22"/>
                <w:lang w:eastAsia="es-CO"/>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3 audiencias ciudadanas que permitan el diagnóstico de las necesidades ciudadanas y entrega de informes de gestión a la ciudadanía durante el periodo de gobierno. </w:t>
            </w:r>
          </w:p>
        </w:tc>
        <w:tc>
          <w:tcPr>
            <w:tcW w:w="204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audiencias ciudadanas realizadas durante el periodo de gobierno.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Presentar  4 informes de rendición de cuentas a la ciudadanía durante el periodo de gobierno.                                                                                                           </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informes de rendición de cuentas presentados a la ciudadanía durante el periodo de gobierno.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300"/>
        </w:trPr>
        <w:tc>
          <w:tcPr>
            <w:tcW w:w="3701"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2045" w:type="dxa"/>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0" w:type="auto"/>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c>
          <w:tcPr>
            <w:tcW w:w="0" w:type="auto"/>
            <w:tcBorders>
              <w:top w:val="single" w:sz="4" w:space="0" w:color="auto"/>
              <w:left w:val="nil"/>
              <w:bottom w:val="nil"/>
              <w:right w:val="nil"/>
            </w:tcBorders>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0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045"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4</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01"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045"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1</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01"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045"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25,00%</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color w:val="auto"/>
          <w:sz w:val="22"/>
          <w:szCs w:val="22"/>
        </w:rPr>
      </w:pPr>
    </w:p>
    <w:p w:rsidR="003A3986" w:rsidRDefault="003A3986" w:rsidP="003A3986">
      <w:pPr>
        <w:jc w:val="both"/>
        <w:rPr>
          <w:color w:val="auto"/>
          <w:sz w:val="22"/>
          <w:szCs w:val="22"/>
        </w:rPr>
      </w:pPr>
      <w:r>
        <w:rPr>
          <w:b/>
          <w:color w:val="auto"/>
          <w:sz w:val="22"/>
          <w:szCs w:val="22"/>
        </w:rPr>
        <w:t>Es responsable de este sector</w:t>
      </w:r>
      <w:r>
        <w:rPr>
          <w:color w:val="auto"/>
          <w:sz w:val="22"/>
          <w:szCs w:val="22"/>
        </w:rPr>
        <w:t xml:space="preserve"> la Secretaría General y de Gobierno.</w:t>
      </w:r>
    </w:p>
    <w:p w:rsidR="003A3986" w:rsidRDefault="003A3986" w:rsidP="003A3986">
      <w:pPr>
        <w:jc w:val="both"/>
        <w:rPr>
          <w:color w:val="auto"/>
          <w:sz w:val="22"/>
          <w:szCs w:val="22"/>
        </w:rPr>
      </w:pPr>
      <w:r>
        <w:rPr>
          <w:color w:val="auto"/>
          <w:sz w:val="22"/>
          <w:szCs w:val="22"/>
        </w:rPr>
        <w:t>La meta que se encuentra con un porcentaje de ejecución del 100% es:</w:t>
      </w:r>
    </w:p>
    <w:p w:rsidR="003A3986" w:rsidRDefault="003A3986" w:rsidP="003A3986">
      <w:pPr>
        <w:pStyle w:val="Prrafodelista"/>
        <w:widowControl/>
        <w:numPr>
          <w:ilvl w:val="0"/>
          <w:numId w:val="27"/>
        </w:numPr>
        <w:autoSpaceDE/>
        <w:adjustRightInd/>
        <w:spacing w:after="200" w:line="276" w:lineRule="auto"/>
        <w:contextualSpacing/>
        <w:jc w:val="both"/>
        <w:rPr>
          <w:rFonts w:ascii="Candara" w:hAnsi="Candara" w:cs="Arial"/>
          <w:sz w:val="22"/>
          <w:szCs w:val="22"/>
        </w:rPr>
      </w:pPr>
      <w:r>
        <w:rPr>
          <w:rFonts w:ascii="Candara" w:hAnsi="Candara" w:cs="Arial"/>
          <w:sz w:val="22"/>
          <w:szCs w:val="22"/>
        </w:rPr>
        <w:t xml:space="preserve">Presentar  4 informes de rendición de cuentas a la ciudadanía durante el periodo de gobierno.                                                                                                           </w:t>
      </w:r>
    </w:p>
    <w:p w:rsidR="003A3986" w:rsidRDefault="003A3986" w:rsidP="003A3986">
      <w:pPr>
        <w:jc w:val="both"/>
        <w:rPr>
          <w:color w:val="auto"/>
          <w:sz w:val="22"/>
          <w:szCs w:val="22"/>
        </w:rPr>
      </w:pPr>
      <w:r>
        <w:rPr>
          <w:color w:val="auto"/>
          <w:sz w:val="22"/>
          <w:szCs w:val="22"/>
        </w:rPr>
        <w:t>Las demás metas presentan un 0% en su ejecución.</w:t>
      </w:r>
    </w:p>
    <w:p w:rsidR="003A3986" w:rsidRDefault="003A3986" w:rsidP="003A3986">
      <w:pPr>
        <w:jc w:val="both"/>
        <w:rPr>
          <w:color w:val="auto"/>
          <w:sz w:val="22"/>
          <w:szCs w:val="22"/>
          <w:lang w:eastAsia="es-CO"/>
        </w:rPr>
      </w:pPr>
    </w:p>
    <w:tbl>
      <w:tblPr>
        <w:tblW w:w="9090" w:type="dxa"/>
        <w:tblInd w:w="55" w:type="dxa"/>
        <w:tblLayout w:type="fixed"/>
        <w:tblCellMar>
          <w:left w:w="70" w:type="dxa"/>
          <w:right w:w="70" w:type="dxa"/>
        </w:tblCellMar>
        <w:tblLook w:val="04A0"/>
      </w:tblPr>
      <w:tblGrid>
        <w:gridCol w:w="3620"/>
        <w:gridCol w:w="2493"/>
        <w:gridCol w:w="1215"/>
        <w:gridCol w:w="1762"/>
      </w:tblGrid>
      <w:tr w:rsidR="003A3986" w:rsidTr="003A3986">
        <w:trPr>
          <w:trHeight w:val="420"/>
        </w:trPr>
        <w:tc>
          <w:tcPr>
            <w:tcW w:w="9087" w:type="dxa"/>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28"/>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t>SECTOR: JUSTICIA</w:t>
            </w:r>
          </w:p>
        </w:tc>
      </w:tr>
      <w:tr w:rsidR="003A3986" w:rsidTr="003A3986">
        <w:trPr>
          <w:trHeight w:val="45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249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121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17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500"/>
        </w:trPr>
        <w:tc>
          <w:tcPr>
            <w:tcW w:w="3619"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Mediante la ejecución de 2 proyectos, Fomentar la Convivencia pacífica y el buen trato al 100% de los habitantes del municipio, a través del consejo municipal de paz, los jueces de paz y los mecanismo</w:t>
            </w:r>
          </w:p>
        </w:tc>
        <w:tc>
          <w:tcPr>
            <w:tcW w:w="2492"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proyectos d ejecutados para fomentar la convivencia pacífica y el buen trato  al 100% de los habitantes del municipio.                                                                           </w:t>
            </w:r>
          </w:p>
        </w:tc>
        <w:tc>
          <w:tcPr>
            <w:tcW w:w="1215"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76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Crear y mantener funcionando  el centro de convivencia Ciudadana durante 36 meses de gobierno, para desarrollar acciones tendientes a la protección de los derechos humanos                             </w:t>
            </w:r>
          </w:p>
        </w:tc>
        <w:tc>
          <w:tcPr>
            <w:tcW w:w="24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funcionando el centro de convivencia ciudadana para desarrollar acciones tendientes a la protección de los derechos humanos.                                       </w:t>
            </w:r>
          </w:p>
        </w:tc>
        <w:tc>
          <w:tcPr>
            <w:tcW w:w="12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7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18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la implementación de  2 programas de convivencia y justicia comunitaria  en  3 espacios  comunales y comunitarios,   sensibilizar a la población en general sobre la convivencia pacífica y el </w:t>
            </w:r>
          </w:p>
        </w:tc>
        <w:tc>
          <w:tcPr>
            <w:tcW w:w="249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programas de convivencia y justicia comunitaria implementados anualmente.                                                                                                                        </w:t>
            </w:r>
          </w:p>
        </w:tc>
        <w:tc>
          <w:tcPr>
            <w:tcW w:w="121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7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r>
      <w:tr w:rsidR="003A3986" w:rsidTr="003A3986">
        <w:trPr>
          <w:trHeight w:val="12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Apoyar mediante convenios  3 instituciones que trabajen la cultura y la prevención de los derechos humanos y el DIH en diferentes </w:t>
            </w:r>
            <w:r>
              <w:rPr>
                <w:color w:val="auto"/>
                <w:sz w:val="22"/>
                <w:szCs w:val="22"/>
                <w:lang w:eastAsia="es-CO"/>
              </w:rPr>
              <w:lastRenderedPageBreak/>
              <w:t xml:space="preserve">sectores del Municipio                                                </w:t>
            </w:r>
          </w:p>
        </w:tc>
        <w:tc>
          <w:tcPr>
            <w:tcW w:w="24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No. de instituciones  que trabajan la cultura y la prevención  de los derechos humanos y el </w:t>
            </w:r>
            <w:r>
              <w:rPr>
                <w:color w:val="auto"/>
                <w:sz w:val="22"/>
                <w:szCs w:val="22"/>
                <w:lang w:eastAsia="es-CO"/>
              </w:rPr>
              <w:lastRenderedPageBreak/>
              <w:t xml:space="preserve">DIH  apoyadas                                                                                               </w:t>
            </w:r>
          </w:p>
        </w:tc>
        <w:tc>
          <w:tcPr>
            <w:tcW w:w="12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lastRenderedPageBreak/>
              <w:t>3</w:t>
            </w:r>
          </w:p>
        </w:tc>
        <w:tc>
          <w:tcPr>
            <w:tcW w:w="17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9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Mediante convenios crear 9 frentes de seguridad ciudadana y mantenerlos                                                                                                                                 </w:t>
            </w:r>
          </w:p>
        </w:tc>
        <w:tc>
          <w:tcPr>
            <w:tcW w:w="249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frentes de seguridad fortalecidos                                                                                                                                                                </w:t>
            </w:r>
          </w:p>
        </w:tc>
        <w:tc>
          <w:tcPr>
            <w:tcW w:w="121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7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7</w:t>
            </w:r>
          </w:p>
        </w:tc>
      </w:tr>
      <w:tr w:rsidR="003A3986" w:rsidTr="003A3986">
        <w:trPr>
          <w:trHeight w:val="600"/>
        </w:trPr>
        <w:tc>
          <w:tcPr>
            <w:tcW w:w="3619"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Adquirir 2 CAIS durante el periodo de gobierno.                                                                                                                                                         </w:t>
            </w:r>
          </w:p>
        </w:tc>
        <w:tc>
          <w:tcPr>
            <w:tcW w:w="2492"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CAIS adquiridos durante el período de gobierno.                                                                                                                                                   </w:t>
            </w:r>
          </w:p>
        </w:tc>
        <w:tc>
          <w:tcPr>
            <w:tcW w:w="1215"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w:t>
            </w:r>
          </w:p>
        </w:tc>
        <w:tc>
          <w:tcPr>
            <w:tcW w:w="1761" w:type="dxa"/>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Sensibilizar y concientizar a 400 Jóvenes  pertenecientes a comunidades vulnerables  en la solución pacifica de conflictos,  durante el periodo de gobierno.                                            </w:t>
            </w:r>
          </w:p>
        </w:tc>
        <w:tc>
          <w:tcPr>
            <w:tcW w:w="24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Jóvenes pertenecientes a comunidades vulnerables  sensibilizados y concientizados en la solución de conflictos, durante el periodo de gobierno.                                                  </w:t>
            </w:r>
          </w:p>
        </w:tc>
        <w:tc>
          <w:tcPr>
            <w:tcW w:w="12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100</w:t>
            </w:r>
          </w:p>
        </w:tc>
        <w:tc>
          <w:tcPr>
            <w:tcW w:w="17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100</w:t>
            </w:r>
          </w:p>
        </w:tc>
      </w:tr>
      <w:tr w:rsidR="003A3986" w:rsidTr="003A3986">
        <w:trPr>
          <w:trHeight w:val="15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Capacitar 480 personas en el fomento de la sana convivencia, el  respeto mutuo   y  cultura ciudadana,  través de  las Instituciones Educativas y  Juntas de Acción comunal  durante el periodo de gobierno</w:t>
            </w:r>
          </w:p>
        </w:tc>
        <w:tc>
          <w:tcPr>
            <w:tcW w:w="249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personas capacitadas en el fomento de la sana convivencia, el respeto mutuo y la cultura ciudadana, durante el periodo de gobierno.                                                              </w:t>
            </w:r>
          </w:p>
        </w:tc>
        <w:tc>
          <w:tcPr>
            <w:tcW w:w="121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10</w:t>
            </w:r>
          </w:p>
        </w:tc>
        <w:tc>
          <w:tcPr>
            <w:tcW w:w="17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0</w:t>
            </w:r>
          </w:p>
        </w:tc>
      </w:tr>
      <w:tr w:rsidR="003A3986" w:rsidTr="003A3986">
        <w:trPr>
          <w:trHeight w:val="15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Realizar 8 campañas durante el período de gobierno con diferentes instituciones (Registraduría, personería, comisaría, administración municipal) que permitan desarrollar procesos de capacitación y des</w:t>
            </w:r>
          </w:p>
        </w:tc>
        <w:tc>
          <w:tcPr>
            <w:tcW w:w="24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proyectos realizados                                                                                                                                                                             </w:t>
            </w:r>
          </w:p>
        </w:tc>
        <w:tc>
          <w:tcPr>
            <w:tcW w:w="12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7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r>
      <w:tr w:rsidR="003A3986" w:rsidTr="003A3986">
        <w:trPr>
          <w:trHeight w:val="15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Mediante 4 dotaciones Fortalecer el funcionamiento de la fuerza pública para atender y garantizar el orden publico a la comunidad Piedecuestana durante el periodo de gobierno                          </w:t>
            </w:r>
          </w:p>
        </w:tc>
        <w:tc>
          <w:tcPr>
            <w:tcW w:w="249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dotaciones realizadas para fortalecer el funcionamiento de la fuerza pública para  atender y garantizar el orden público durante el período de gobierno.                                          </w:t>
            </w:r>
          </w:p>
        </w:tc>
        <w:tc>
          <w:tcPr>
            <w:tcW w:w="121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7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r>
      <w:tr w:rsidR="003A3986" w:rsidTr="003A3986">
        <w:trPr>
          <w:trHeight w:val="12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8 campañas durante el periodo de gobierno, para identificar y registrar  a menores con el registro civil de nacimiento.                                                                        </w:t>
            </w:r>
          </w:p>
        </w:tc>
        <w:tc>
          <w:tcPr>
            <w:tcW w:w="24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campanas realizadas, para identificar y registrar  a menores con el registro civil de nacimiento.                                                                                                </w:t>
            </w:r>
          </w:p>
        </w:tc>
        <w:tc>
          <w:tcPr>
            <w:tcW w:w="12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w:t>
            </w:r>
          </w:p>
        </w:tc>
        <w:tc>
          <w:tcPr>
            <w:tcW w:w="17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w:t>
            </w:r>
          </w:p>
        </w:tc>
      </w:tr>
      <w:tr w:rsidR="003A3986" w:rsidTr="003A3986">
        <w:trPr>
          <w:trHeight w:val="15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Capacitar a 10.000 menores en convivencia pacífica, Tolerancia, Respeto mutuo y buen trato, vinculando  a las  Instituciones educativas y hogares comunitarios, </w:t>
            </w:r>
            <w:r>
              <w:rPr>
                <w:color w:val="auto"/>
                <w:sz w:val="22"/>
                <w:szCs w:val="22"/>
                <w:lang w:eastAsia="es-CO"/>
              </w:rPr>
              <w:lastRenderedPageBreak/>
              <w:t xml:space="preserve">para fortalecer la red social de apoyo, </w:t>
            </w:r>
          </w:p>
        </w:tc>
        <w:tc>
          <w:tcPr>
            <w:tcW w:w="249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 xml:space="preserve">No. de menores capacitados en convivencia pacífica, Tolerancia, Respeto mutuo y buen trato para </w:t>
            </w:r>
            <w:r>
              <w:rPr>
                <w:color w:val="auto"/>
                <w:sz w:val="22"/>
                <w:szCs w:val="22"/>
                <w:lang w:eastAsia="es-CO"/>
              </w:rPr>
              <w:lastRenderedPageBreak/>
              <w:t xml:space="preserve">fortalecer la red social de apoyo, durante el periodo de gobierno.                                      </w:t>
            </w:r>
          </w:p>
        </w:tc>
        <w:tc>
          <w:tcPr>
            <w:tcW w:w="121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lastRenderedPageBreak/>
              <w:t>1.000</w:t>
            </w:r>
          </w:p>
        </w:tc>
        <w:tc>
          <w:tcPr>
            <w:tcW w:w="17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5.000</w:t>
            </w:r>
          </w:p>
        </w:tc>
      </w:tr>
      <w:tr w:rsidR="003A3986" w:rsidTr="003A3986">
        <w:trPr>
          <w:trHeight w:val="18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lastRenderedPageBreak/>
              <w:t>Capacitar y concientizar a 10.000 menores y padres de familia en temas relacionados con violencia intrafamiliar, educación sexual, prevención de la prostitución infantil y drogadicción para desarrolla</w:t>
            </w:r>
          </w:p>
        </w:tc>
        <w:tc>
          <w:tcPr>
            <w:tcW w:w="24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No. de menores y padres de familia capacitados y concientizados  en temas relacionados con violencia intrafamiliar, educación sexual, prevención de la prostitución infantil y drogadicción para desarrollo</w:t>
            </w:r>
          </w:p>
        </w:tc>
        <w:tc>
          <w:tcPr>
            <w:tcW w:w="12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2.500</w:t>
            </w:r>
          </w:p>
        </w:tc>
        <w:tc>
          <w:tcPr>
            <w:tcW w:w="17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2.500</w:t>
            </w:r>
          </w:p>
        </w:tc>
      </w:tr>
      <w:tr w:rsidR="003A3986" w:rsidTr="003A3986">
        <w:trPr>
          <w:trHeight w:val="15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Realizar 9 convenios con universidades privadas y públicas como apoyo a la protección de los derechos humanos en pro de la justicia, durante el periodo de gobierno.                                    </w:t>
            </w:r>
          </w:p>
        </w:tc>
        <w:tc>
          <w:tcPr>
            <w:tcW w:w="24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convenios realizados con universidades privadas y públicas como apoyo a la protección de los derechos humanos en pro de la justicia, durante el periodo de gobierno.          </w:t>
            </w:r>
          </w:p>
        </w:tc>
        <w:tc>
          <w:tcPr>
            <w:tcW w:w="12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c>
          <w:tcPr>
            <w:tcW w:w="17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w:t>
            </w:r>
          </w:p>
        </w:tc>
      </w:tr>
      <w:tr w:rsidR="003A3986" w:rsidTr="003A3986">
        <w:trPr>
          <w:trHeight w:val="1200"/>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Capacitar a 3900 niños, niñas y adolescentes en programas de convivencia ciudadana, durante el periodo de gobierno.                                                                                     </w:t>
            </w:r>
          </w:p>
        </w:tc>
        <w:tc>
          <w:tcPr>
            <w:tcW w:w="249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niños y niñas y adolescentes capacitados en  programas de convivencia ciudadana, durante el periodo de gobierno.                                                                         </w:t>
            </w:r>
          </w:p>
        </w:tc>
        <w:tc>
          <w:tcPr>
            <w:tcW w:w="121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1.950</w:t>
            </w:r>
          </w:p>
        </w:tc>
        <w:tc>
          <w:tcPr>
            <w:tcW w:w="17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1.950</w:t>
            </w:r>
          </w:p>
        </w:tc>
      </w:tr>
      <w:tr w:rsidR="003A3986" w:rsidTr="003A3986">
        <w:trPr>
          <w:trHeight w:val="1612"/>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Garantizar el funcionamiento de la comisaria de familia durante 48 meses del periodo de gobierno mediante la contratación de personal idóneo de acuerdo a lo establecido a la ley 1098 de 2.006</w:t>
            </w:r>
          </w:p>
        </w:tc>
        <w:tc>
          <w:tcPr>
            <w:tcW w:w="24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en que se garantiza  el funcionamiento de la COMISARIA DE FAMILIA                                                     </w:t>
            </w:r>
          </w:p>
        </w:tc>
        <w:tc>
          <w:tcPr>
            <w:tcW w:w="12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7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1706"/>
        </w:trPr>
        <w:tc>
          <w:tcPr>
            <w:tcW w:w="36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Garantizar el funcionamiento de la inspección de policía del municipio durante 48 meses del periodo de gobierno, mediante la realización  de 4 contratos de prestación de servicios socio-jurídico en la Inspección de Policía</w:t>
            </w:r>
          </w:p>
        </w:tc>
        <w:tc>
          <w:tcPr>
            <w:tcW w:w="2492"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meses del periodo de gobierno en que se garantiza el funcionamiento de la inspección de Policía.                                                                                             </w:t>
            </w:r>
          </w:p>
        </w:tc>
        <w:tc>
          <w:tcPr>
            <w:tcW w:w="1215"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w:t>
            </w:r>
          </w:p>
        </w:tc>
        <w:tc>
          <w:tcPr>
            <w:tcW w:w="176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w:t>
            </w:r>
          </w:p>
        </w:tc>
      </w:tr>
      <w:tr w:rsidR="003A3986" w:rsidTr="003A3986">
        <w:trPr>
          <w:trHeight w:val="300"/>
        </w:trPr>
        <w:tc>
          <w:tcPr>
            <w:tcW w:w="3619" w:type="dxa"/>
            <w:noWrap/>
            <w:vAlign w:val="bottom"/>
            <w:hideMark/>
          </w:tcPr>
          <w:p w:rsidR="003A3986" w:rsidRDefault="003A3986">
            <w:pPr>
              <w:rPr>
                <w:rFonts w:ascii="Times New Roman" w:hAnsi="Times New Roman" w:cs="Times New Roman"/>
                <w:color w:val="auto"/>
              </w:rPr>
            </w:pPr>
          </w:p>
        </w:tc>
        <w:tc>
          <w:tcPr>
            <w:tcW w:w="2492" w:type="dxa"/>
            <w:noWrap/>
            <w:vAlign w:val="bottom"/>
            <w:hideMark/>
          </w:tcPr>
          <w:p w:rsidR="003A3986" w:rsidRDefault="003A3986">
            <w:pPr>
              <w:rPr>
                <w:rFonts w:ascii="Times New Roman" w:hAnsi="Times New Roman" w:cs="Times New Roman"/>
                <w:color w:val="auto"/>
              </w:rPr>
            </w:pPr>
          </w:p>
        </w:tc>
        <w:tc>
          <w:tcPr>
            <w:tcW w:w="1215" w:type="dxa"/>
            <w:noWrap/>
            <w:vAlign w:val="bottom"/>
            <w:hideMark/>
          </w:tcPr>
          <w:p w:rsidR="003A3986" w:rsidRDefault="003A3986">
            <w:pPr>
              <w:rPr>
                <w:rFonts w:ascii="Times New Roman" w:hAnsi="Times New Roman" w:cs="Times New Roman"/>
                <w:color w:val="auto"/>
              </w:rPr>
            </w:pPr>
          </w:p>
        </w:tc>
        <w:tc>
          <w:tcPr>
            <w:tcW w:w="1761"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61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492"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17</w:t>
            </w:r>
          </w:p>
        </w:tc>
        <w:tc>
          <w:tcPr>
            <w:tcW w:w="1215" w:type="dxa"/>
            <w:noWrap/>
            <w:vAlign w:val="bottom"/>
            <w:hideMark/>
          </w:tcPr>
          <w:p w:rsidR="003A3986" w:rsidRDefault="003A3986">
            <w:pPr>
              <w:rPr>
                <w:rFonts w:ascii="Times New Roman" w:hAnsi="Times New Roman" w:cs="Times New Roman"/>
                <w:color w:val="auto"/>
              </w:rPr>
            </w:pPr>
          </w:p>
        </w:tc>
        <w:tc>
          <w:tcPr>
            <w:tcW w:w="1761"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619"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492"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13</w:t>
            </w:r>
          </w:p>
        </w:tc>
        <w:tc>
          <w:tcPr>
            <w:tcW w:w="1215" w:type="dxa"/>
            <w:noWrap/>
            <w:vAlign w:val="bottom"/>
            <w:hideMark/>
          </w:tcPr>
          <w:p w:rsidR="003A3986" w:rsidRDefault="003A3986">
            <w:pPr>
              <w:rPr>
                <w:rFonts w:ascii="Times New Roman" w:hAnsi="Times New Roman" w:cs="Times New Roman"/>
                <w:color w:val="auto"/>
              </w:rPr>
            </w:pPr>
          </w:p>
        </w:tc>
        <w:tc>
          <w:tcPr>
            <w:tcW w:w="1761" w:type="dxa"/>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619"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492"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76,47%</w:t>
            </w:r>
          </w:p>
        </w:tc>
        <w:tc>
          <w:tcPr>
            <w:tcW w:w="1215" w:type="dxa"/>
            <w:noWrap/>
            <w:vAlign w:val="bottom"/>
            <w:hideMark/>
          </w:tcPr>
          <w:p w:rsidR="003A3986" w:rsidRDefault="003A3986">
            <w:pPr>
              <w:rPr>
                <w:rFonts w:ascii="Times New Roman" w:hAnsi="Times New Roman" w:cs="Times New Roman"/>
                <w:color w:val="auto"/>
              </w:rPr>
            </w:pPr>
          </w:p>
        </w:tc>
        <w:tc>
          <w:tcPr>
            <w:tcW w:w="1761" w:type="dxa"/>
            <w:noWrap/>
            <w:vAlign w:val="bottom"/>
            <w:hideMark/>
          </w:tcPr>
          <w:p w:rsidR="003A3986" w:rsidRDefault="003A3986">
            <w:pPr>
              <w:rPr>
                <w:rFonts w:ascii="Times New Roman" w:hAnsi="Times New Roman" w:cs="Times New Roman"/>
                <w:color w:val="auto"/>
              </w:rPr>
            </w:pPr>
          </w:p>
        </w:tc>
      </w:tr>
    </w:tbl>
    <w:p w:rsidR="003A3986" w:rsidRDefault="003A3986" w:rsidP="003A3986">
      <w:pPr>
        <w:tabs>
          <w:tab w:val="left" w:pos="426"/>
        </w:tabs>
        <w:jc w:val="both"/>
        <w:rPr>
          <w:b/>
          <w:color w:val="auto"/>
          <w:sz w:val="22"/>
          <w:szCs w:val="22"/>
        </w:rPr>
      </w:pPr>
    </w:p>
    <w:p w:rsidR="003A3986" w:rsidRDefault="003A3986" w:rsidP="003A3986">
      <w:pPr>
        <w:tabs>
          <w:tab w:val="left" w:pos="426"/>
        </w:tabs>
        <w:jc w:val="both"/>
        <w:rPr>
          <w:color w:val="auto"/>
          <w:sz w:val="22"/>
          <w:szCs w:val="22"/>
        </w:rPr>
      </w:pPr>
      <w:r>
        <w:rPr>
          <w:b/>
          <w:color w:val="auto"/>
          <w:sz w:val="22"/>
          <w:szCs w:val="22"/>
        </w:rPr>
        <w:t>Es responsable de este sector</w:t>
      </w:r>
      <w:r>
        <w:rPr>
          <w:color w:val="auto"/>
          <w:sz w:val="22"/>
          <w:szCs w:val="22"/>
        </w:rPr>
        <w:t xml:space="preserve"> la Secretaría General y de Gobierno.</w:t>
      </w:r>
    </w:p>
    <w:p w:rsidR="003A3986" w:rsidRDefault="003A3986" w:rsidP="003A3986">
      <w:pPr>
        <w:tabs>
          <w:tab w:val="left" w:pos="426"/>
        </w:tabs>
        <w:jc w:val="both"/>
        <w:rPr>
          <w:color w:val="auto"/>
          <w:sz w:val="22"/>
          <w:szCs w:val="22"/>
        </w:rPr>
      </w:pPr>
    </w:p>
    <w:p w:rsidR="003A3986" w:rsidRDefault="003A3986" w:rsidP="003A3986">
      <w:pPr>
        <w:tabs>
          <w:tab w:val="left" w:pos="426"/>
        </w:tabs>
        <w:jc w:val="both"/>
        <w:rPr>
          <w:color w:val="auto"/>
          <w:sz w:val="22"/>
          <w:szCs w:val="22"/>
        </w:rPr>
      </w:pPr>
      <w:r>
        <w:rPr>
          <w:color w:val="auto"/>
          <w:sz w:val="22"/>
          <w:szCs w:val="22"/>
        </w:rPr>
        <w:lastRenderedPageBreak/>
        <w:t>Cumplidas en un 100% las siguientes metas:</w:t>
      </w:r>
    </w:p>
    <w:p w:rsidR="003A3986" w:rsidRDefault="003A3986" w:rsidP="003A3986">
      <w:pPr>
        <w:tabs>
          <w:tab w:val="left" w:pos="426"/>
        </w:tabs>
        <w:jc w:val="both"/>
        <w:rPr>
          <w:color w:val="auto"/>
          <w:sz w:val="22"/>
          <w:szCs w:val="22"/>
        </w:rPr>
      </w:pP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Mediante la implementación de  2 programas de convivencia y justicia comunitaria  en  3 espacios  comunales y comunitarios,   sensibilizar a la población en general sobre la convivencia pacífica </w:t>
      </w: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Mediante convenios crear 9 frentes de seguridad ciudadana y mantenerlos                                                                                                                                 </w:t>
      </w: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Sensibilizar y concientizar a 400 Jóvenes  pertenecientes a comunidades vulnerables  en la solución pacifica de conflictos,  durante el periodo de gobierno.   </w:t>
      </w: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Realizar 8 campañas durante el período de gobierno con diferentes instituciones (Registraduría, personería, comisaría, administración municipal) que permitan desarrollar procesos de capacitación.                                         </w:t>
      </w: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Mediante 4 dotaciones Fortalecer el funcionamiento de la fuerza pública para atender y garantizar el orden publico a la comunidad Piedecuestana durante el periodo de gobierno.</w:t>
      </w: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Realizar 8 campañas durante el periodo de gobierno, para identificar y registrar  a menores con el registro civil de nacimiento.                                                                        </w:t>
      </w: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Capacitar a 10.000 menores en convivencia pacífica, Tolerancia, Respeto mutuo y buen trato, vinculando  a las  Instituciones educativas y hogares comunitarios, para fortalecer la red social de apoyo,</w:t>
      </w: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Capacitar y concientizar a 10.000 menores y padres de familia en temas relacionados con violencia intrafamiliar, educación sexual, prevención de la prostitución infantil y drogadicción para desarrolla</w:t>
      </w: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Realizar 9 convenios con universidades privadas y públicas como apoyo a la protección de los derechos humanos en pro de la justicia, durante el periodo de gobierno.</w:t>
      </w:r>
    </w:p>
    <w:p w:rsidR="003A3986" w:rsidRDefault="003A3986" w:rsidP="003A3986">
      <w:pPr>
        <w:pStyle w:val="Prrafodelista"/>
        <w:widowControl/>
        <w:numPr>
          <w:ilvl w:val="0"/>
          <w:numId w:val="29"/>
        </w:numPr>
        <w:tabs>
          <w:tab w:val="left" w:pos="426"/>
        </w:tabs>
        <w:autoSpaceDE/>
        <w:adjustRightInd/>
        <w:spacing w:after="200" w:line="276" w:lineRule="auto"/>
        <w:contextualSpacing/>
        <w:jc w:val="both"/>
        <w:rPr>
          <w:rFonts w:ascii="Candara" w:hAnsi="Candara" w:cs="Arial"/>
          <w:sz w:val="22"/>
          <w:szCs w:val="22"/>
          <w:lang w:eastAsia="es-CO"/>
        </w:rPr>
      </w:pPr>
      <w:r>
        <w:rPr>
          <w:rFonts w:ascii="Candara" w:hAnsi="Candara" w:cs="Arial"/>
          <w:sz w:val="22"/>
          <w:szCs w:val="22"/>
          <w:lang w:eastAsia="es-CO"/>
        </w:rPr>
        <w:t xml:space="preserve">Capacitar a 3900 niños, niñas y adolescentes en programas de convivencia ciudadana, durante el periodo de gobierno.                                                                                     </w:t>
      </w:r>
    </w:p>
    <w:p w:rsidR="003A3986" w:rsidRDefault="003A3986" w:rsidP="003A3986">
      <w:pPr>
        <w:tabs>
          <w:tab w:val="left" w:pos="426"/>
        </w:tabs>
        <w:jc w:val="both"/>
        <w:rPr>
          <w:color w:val="auto"/>
          <w:sz w:val="22"/>
          <w:szCs w:val="22"/>
          <w:lang w:eastAsia="es-CO"/>
        </w:rPr>
      </w:pPr>
      <w:r>
        <w:rPr>
          <w:color w:val="auto"/>
          <w:sz w:val="22"/>
          <w:szCs w:val="22"/>
          <w:lang w:eastAsia="es-CO"/>
        </w:rPr>
        <w:t>No han iniciado su ejecución 4 metas y están en ejecución 3 metas.</w:t>
      </w:r>
    </w:p>
    <w:p w:rsidR="003A3986" w:rsidRDefault="003A3986" w:rsidP="003A3986">
      <w:pPr>
        <w:tabs>
          <w:tab w:val="left" w:pos="426"/>
        </w:tabs>
        <w:jc w:val="both"/>
        <w:rPr>
          <w:b/>
          <w:color w:val="auto"/>
          <w:sz w:val="22"/>
          <w:szCs w:val="22"/>
          <w:lang w:eastAsia="es-CO"/>
        </w:rPr>
      </w:pPr>
      <w:r>
        <w:rPr>
          <w:b/>
          <w:color w:val="auto"/>
          <w:sz w:val="22"/>
          <w:szCs w:val="22"/>
          <w:lang w:eastAsia="es-CO"/>
        </w:rPr>
        <w:br w:type="page"/>
      </w:r>
    </w:p>
    <w:tbl>
      <w:tblPr>
        <w:tblW w:w="0" w:type="auto"/>
        <w:tblInd w:w="55" w:type="dxa"/>
        <w:tblCellMar>
          <w:left w:w="70" w:type="dxa"/>
          <w:right w:w="70" w:type="dxa"/>
        </w:tblCellMar>
        <w:tblLook w:val="04A0"/>
      </w:tblPr>
      <w:tblGrid>
        <w:gridCol w:w="3701"/>
        <w:gridCol w:w="2121"/>
        <w:gridCol w:w="1360"/>
        <w:gridCol w:w="1407"/>
      </w:tblGrid>
      <w:tr w:rsidR="003A3986" w:rsidTr="003A3986">
        <w:trPr>
          <w:trHeight w:val="420"/>
        </w:trPr>
        <w:tc>
          <w:tcPr>
            <w:tcW w:w="0" w:type="auto"/>
            <w:gridSpan w:val="4"/>
            <w:tcBorders>
              <w:top w:val="single" w:sz="8" w:space="0" w:color="auto"/>
              <w:left w:val="single" w:sz="8" w:space="0" w:color="auto"/>
              <w:bottom w:val="single" w:sz="8" w:space="0" w:color="auto"/>
              <w:right w:val="single" w:sz="8" w:space="0" w:color="000000"/>
            </w:tcBorders>
            <w:shd w:val="clear" w:color="auto" w:fill="FFFFFF"/>
            <w:noWrap/>
            <w:vAlign w:val="bottom"/>
            <w:hideMark/>
          </w:tcPr>
          <w:p w:rsidR="003A3986" w:rsidRDefault="003A3986">
            <w:pPr>
              <w:pStyle w:val="Prrafodelista"/>
              <w:widowControl/>
              <w:numPr>
                <w:ilvl w:val="0"/>
                <w:numId w:val="28"/>
              </w:numPr>
              <w:autoSpaceDE/>
              <w:adjustRightInd/>
              <w:contextualSpacing/>
              <w:jc w:val="center"/>
              <w:rPr>
                <w:rFonts w:ascii="Candara" w:hAnsi="Candara" w:cs="Arial"/>
                <w:b/>
                <w:bCs/>
                <w:sz w:val="22"/>
                <w:szCs w:val="22"/>
                <w:lang w:eastAsia="es-CO"/>
              </w:rPr>
            </w:pPr>
            <w:r>
              <w:rPr>
                <w:rFonts w:ascii="Candara" w:hAnsi="Candara" w:cs="Arial"/>
                <w:b/>
                <w:bCs/>
                <w:sz w:val="22"/>
                <w:szCs w:val="22"/>
                <w:lang w:eastAsia="es-CO"/>
              </w:rPr>
              <w:lastRenderedPageBreak/>
              <w:t>SECTOR: PROMOCION DEL DESARROLLO</w:t>
            </w:r>
          </w:p>
        </w:tc>
      </w:tr>
      <w:tr w:rsidR="003A3986" w:rsidTr="003A3986">
        <w:trPr>
          <w:trHeight w:val="45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Descripción meta de producto</w:t>
            </w:r>
          </w:p>
        </w:tc>
        <w:tc>
          <w:tcPr>
            <w:tcW w:w="212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Nombre del indicador meta producto</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Valor programado indicador producto 2011</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METAS EJECUTADAS A SEPTIEMBRE</w:t>
            </w:r>
          </w:p>
        </w:tc>
      </w:tr>
      <w:tr w:rsidR="003A3986" w:rsidTr="003A3986">
        <w:trPr>
          <w:trHeight w:val="1500"/>
        </w:trPr>
        <w:tc>
          <w:tcPr>
            <w:tcW w:w="370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Otorgar créditos a 600 créditos  a hombres y mujeres cabeza de familia madres cabeza de  familia piedecuestanas que cumplan con el requisito para fomentar el desarrollo microempresarial y el desarrollo</w:t>
            </w:r>
          </w:p>
        </w:tc>
        <w:tc>
          <w:tcPr>
            <w:tcW w:w="212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créditos otorgados a hombres y mujeres cabeza de familia para fomentar el desarrollo microempresarial durante el periodo de gobierno.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30</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131</w:t>
            </w:r>
          </w:p>
        </w:tc>
      </w:tr>
      <w:tr w:rsidR="003A3986" w:rsidTr="003A3986">
        <w:trPr>
          <w:trHeight w:val="9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Otorgar 300 créditos a hombres y  mujeres microempresarias  (tenderos) durante el periodo de gobierno                                                                                                   </w:t>
            </w:r>
          </w:p>
        </w:tc>
        <w:tc>
          <w:tcPr>
            <w:tcW w:w="21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créditos realizados a  hombres y mujeres microempresarias durante el periodo de gobierno.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69</w:t>
            </w:r>
          </w:p>
        </w:tc>
      </w:tr>
      <w:tr w:rsidR="003A3986" w:rsidTr="003A3986">
        <w:trPr>
          <w:trHeight w:val="1500"/>
        </w:trPr>
        <w:tc>
          <w:tcPr>
            <w:tcW w:w="3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Ingresar y mantener actualizada la base de datos con 5.000 personas mayores de 18 años  en la base de datos de la bolsa de empleo  anualmente.                                                          </w:t>
            </w:r>
          </w:p>
        </w:tc>
        <w:tc>
          <w:tcPr>
            <w:tcW w:w="2121" w:type="dxa"/>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No de personas ingresadas a la base de datos de la bolsa de empleo anualmente.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5.000</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3A3986" w:rsidRDefault="003A3986">
            <w:pPr>
              <w:jc w:val="center"/>
              <w:rPr>
                <w:b/>
                <w:bCs/>
                <w:color w:val="auto"/>
                <w:sz w:val="22"/>
                <w:szCs w:val="22"/>
                <w:lang w:eastAsia="es-CO"/>
              </w:rPr>
            </w:pPr>
            <w:r>
              <w:rPr>
                <w:b/>
                <w:bCs/>
                <w:color w:val="auto"/>
                <w:sz w:val="22"/>
                <w:szCs w:val="22"/>
                <w:lang w:eastAsia="es-CO"/>
              </w:rPr>
              <w:t>0</w:t>
            </w:r>
          </w:p>
        </w:tc>
      </w:tr>
      <w:tr w:rsidR="003A3986" w:rsidTr="003A3986">
        <w:trPr>
          <w:trHeight w:val="900"/>
        </w:trPr>
        <w:tc>
          <w:tcPr>
            <w:tcW w:w="3701" w:type="dxa"/>
            <w:tcBorders>
              <w:top w:val="nil"/>
              <w:left w:val="single" w:sz="4" w:space="0" w:color="auto"/>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Otorgar 160 créditos para estudiantes de carreras técnicas, tecnológicas y profesionales                                                                                                                </w:t>
            </w:r>
          </w:p>
        </w:tc>
        <w:tc>
          <w:tcPr>
            <w:tcW w:w="2121" w:type="dxa"/>
            <w:tcBorders>
              <w:top w:val="nil"/>
              <w:left w:val="nil"/>
              <w:bottom w:val="single" w:sz="4" w:space="0" w:color="auto"/>
              <w:right w:val="single" w:sz="4" w:space="0" w:color="auto"/>
            </w:tcBorders>
            <w:shd w:val="clear" w:color="auto" w:fill="FFFFFF"/>
            <w:vAlign w:val="center"/>
            <w:hideMark/>
          </w:tcPr>
          <w:p w:rsidR="003A3986" w:rsidRDefault="003A3986">
            <w:pPr>
              <w:jc w:val="both"/>
              <w:rPr>
                <w:color w:val="auto"/>
                <w:sz w:val="22"/>
                <w:szCs w:val="22"/>
                <w:lang w:eastAsia="es-CO"/>
              </w:rPr>
            </w:pPr>
            <w:r>
              <w:rPr>
                <w:color w:val="auto"/>
                <w:sz w:val="22"/>
                <w:szCs w:val="22"/>
                <w:lang w:eastAsia="es-CO"/>
              </w:rPr>
              <w:t xml:space="preserve">Número de créditos otorgados                                                                                                                                                                            </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122</w:t>
            </w:r>
          </w:p>
        </w:tc>
        <w:tc>
          <w:tcPr>
            <w:tcW w:w="0" w:type="auto"/>
            <w:tcBorders>
              <w:top w:val="nil"/>
              <w:left w:val="nil"/>
              <w:bottom w:val="single" w:sz="4" w:space="0" w:color="auto"/>
              <w:right w:val="single" w:sz="4" w:space="0" w:color="auto"/>
            </w:tcBorders>
            <w:shd w:val="clear" w:color="auto" w:fill="FFFFFF"/>
            <w:vAlign w:val="center"/>
            <w:hideMark/>
          </w:tcPr>
          <w:p w:rsidR="003A3986" w:rsidRDefault="003A3986">
            <w:pPr>
              <w:jc w:val="center"/>
              <w:rPr>
                <w:color w:val="auto"/>
                <w:sz w:val="22"/>
                <w:szCs w:val="22"/>
                <w:lang w:eastAsia="es-CO"/>
              </w:rPr>
            </w:pPr>
            <w:r>
              <w:rPr>
                <w:color w:val="auto"/>
                <w:sz w:val="22"/>
                <w:szCs w:val="22"/>
                <w:lang w:eastAsia="es-CO"/>
              </w:rPr>
              <w:t>49</w:t>
            </w:r>
          </w:p>
        </w:tc>
      </w:tr>
      <w:tr w:rsidR="003A3986" w:rsidTr="003A3986">
        <w:trPr>
          <w:trHeight w:val="300"/>
        </w:trPr>
        <w:tc>
          <w:tcPr>
            <w:tcW w:w="3701" w:type="dxa"/>
            <w:noWrap/>
            <w:vAlign w:val="bottom"/>
            <w:hideMark/>
          </w:tcPr>
          <w:p w:rsidR="003A3986" w:rsidRDefault="003A3986">
            <w:pPr>
              <w:rPr>
                <w:rFonts w:ascii="Times New Roman" w:hAnsi="Times New Roman" w:cs="Times New Roman"/>
                <w:color w:val="auto"/>
              </w:rPr>
            </w:pPr>
          </w:p>
        </w:tc>
        <w:tc>
          <w:tcPr>
            <w:tcW w:w="2121" w:type="dxa"/>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0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programadas</w:t>
            </w:r>
          </w:p>
        </w:tc>
        <w:tc>
          <w:tcPr>
            <w:tcW w:w="2121" w:type="dxa"/>
            <w:tcBorders>
              <w:top w:val="single" w:sz="4" w:space="0" w:color="auto"/>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4</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01" w:type="dxa"/>
            <w:tcBorders>
              <w:top w:val="nil"/>
              <w:left w:val="single" w:sz="4" w:space="0" w:color="auto"/>
              <w:bottom w:val="single" w:sz="4" w:space="0" w:color="auto"/>
              <w:right w:val="single" w:sz="4" w:space="0" w:color="auto"/>
            </w:tcBorders>
            <w:shd w:val="clear" w:color="auto" w:fill="FFFFFF"/>
            <w:noWrap/>
            <w:vAlign w:val="bottom"/>
            <w:hideMark/>
          </w:tcPr>
          <w:p w:rsidR="003A3986" w:rsidRDefault="003A3986">
            <w:pPr>
              <w:rPr>
                <w:b/>
                <w:bCs/>
                <w:color w:val="auto"/>
                <w:sz w:val="22"/>
                <w:szCs w:val="22"/>
                <w:lang w:eastAsia="es-CO"/>
              </w:rPr>
            </w:pPr>
            <w:r>
              <w:rPr>
                <w:b/>
                <w:bCs/>
                <w:color w:val="auto"/>
                <w:sz w:val="22"/>
                <w:szCs w:val="22"/>
                <w:lang w:eastAsia="es-CO"/>
              </w:rPr>
              <w:t>Numero de metas en ejecución</w:t>
            </w:r>
          </w:p>
        </w:tc>
        <w:tc>
          <w:tcPr>
            <w:tcW w:w="2121" w:type="dxa"/>
            <w:tcBorders>
              <w:top w:val="nil"/>
              <w:left w:val="nil"/>
              <w:bottom w:val="single" w:sz="4" w:space="0" w:color="auto"/>
              <w:right w:val="single" w:sz="4" w:space="0" w:color="auto"/>
            </w:tcBorders>
            <w:shd w:val="clear" w:color="auto" w:fill="FFFFFF"/>
            <w:noWrap/>
            <w:vAlign w:val="bottom"/>
            <w:hideMark/>
          </w:tcPr>
          <w:p w:rsidR="003A3986" w:rsidRDefault="003A3986">
            <w:pPr>
              <w:jc w:val="right"/>
              <w:rPr>
                <w:b/>
                <w:bCs/>
                <w:color w:val="auto"/>
                <w:sz w:val="22"/>
                <w:szCs w:val="22"/>
                <w:lang w:eastAsia="es-CO"/>
              </w:rPr>
            </w:pPr>
            <w:r>
              <w:rPr>
                <w:b/>
                <w:bCs/>
                <w:color w:val="auto"/>
                <w:sz w:val="22"/>
                <w:szCs w:val="22"/>
                <w:lang w:eastAsia="es-CO"/>
              </w:rPr>
              <w:t>3</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r w:rsidR="003A3986" w:rsidTr="003A3986">
        <w:trPr>
          <w:trHeight w:val="300"/>
        </w:trPr>
        <w:tc>
          <w:tcPr>
            <w:tcW w:w="3701" w:type="dxa"/>
            <w:tcBorders>
              <w:top w:val="nil"/>
              <w:left w:val="single" w:sz="4" w:space="0" w:color="auto"/>
              <w:bottom w:val="single" w:sz="4" w:space="0" w:color="auto"/>
              <w:right w:val="single" w:sz="4" w:space="0" w:color="auto"/>
            </w:tcBorders>
            <w:noWrap/>
            <w:vAlign w:val="bottom"/>
            <w:hideMark/>
          </w:tcPr>
          <w:p w:rsidR="003A3986" w:rsidRDefault="003A3986">
            <w:pPr>
              <w:rPr>
                <w:b/>
                <w:bCs/>
                <w:color w:val="auto"/>
                <w:sz w:val="22"/>
                <w:szCs w:val="22"/>
                <w:lang w:eastAsia="es-CO"/>
              </w:rPr>
            </w:pPr>
            <w:r>
              <w:rPr>
                <w:b/>
                <w:bCs/>
                <w:color w:val="auto"/>
                <w:sz w:val="22"/>
                <w:szCs w:val="22"/>
                <w:lang w:eastAsia="es-CO"/>
              </w:rPr>
              <w:t>Porcentaje de metas en ejecución</w:t>
            </w:r>
          </w:p>
        </w:tc>
        <w:tc>
          <w:tcPr>
            <w:tcW w:w="2121" w:type="dxa"/>
            <w:tcBorders>
              <w:top w:val="nil"/>
              <w:left w:val="nil"/>
              <w:bottom w:val="single" w:sz="4" w:space="0" w:color="auto"/>
              <w:right w:val="single" w:sz="4" w:space="0" w:color="auto"/>
            </w:tcBorders>
            <w:noWrap/>
            <w:vAlign w:val="bottom"/>
            <w:hideMark/>
          </w:tcPr>
          <w:p w:rsidR="003A3986" w:rsidRDefault="003A3986">
            <w:pPr>
              <w:jc w:val="right"/>
              <w:rPr>
                <w:b/>
                <w:bCs/>
                <w:color w:val="auto"/>
                <w:sz w:val="22"/>
                <w:szCs w:val="22"/>
                <w:lang w:eastAsia="es-CO"/>
              </w:rPr>
            </w:pPr>
            <w:r>
              <w:rPr>
                <w:b/>
                <w:bCs/>
                <w:color w:val="auto"/>
                <w:sz w:val="22"/>
                <w:szCs w:val="22"/>
                <w:lang w:eastAsia="es-CO"/>
              </w:rPr>
              <w:t>75,00%</w:t>
            </w:r>
          </w:p>
        </w:tc>
        <w:tc>
          <w:tcPr>
            <w:tcW w:w="0" w:type="auto"/>
            <w:noWrap/>
            <w:vAlign w:val="bottom"/>
            <w:hideMark/>
          </w:tcPr>
          <w:p w:rsidR="003A3986" w:rsidRDefault="003A3986">
            <w:pPr>
              <w:rPr>
                <w:rFonts w:ascii="Times New Roman" w:hAnsi="Times New Roman" w:cs="Times New Roman"/>
                <w:color w:val="auto"/>
              </w:rPr>
            </w:pPr>
          </w:p>
        </w:tc>
        <w:tc>
          <w:tcPr>
            <w:tcW w:w="0" w:type="auto"/>
            <w:noWrap/>
            <w:vAlign w:val="bottom"/>
            <w:hideMark/>
          </w:tcPr>
          <w:p w:rsidR="003A3986" w:rsidRDefault="003A3986">
            <w:pPr>
              <w:rPr>
                <w:rFonts w:ascii="Times New Roman" w:hAnsi="Times New Roman" w:cs="Times New Roman"/>
                <w:color w:val="auto"/>
              </w:rPr>
            </w:pPr>
          </w:p>
        </w:tc>
      </w:tr>
    </w:tbl>
    <w:p w:rsidR="003A3986" w:rsidRDefault="003A3986" w:rsidP="003A3986">
      <w:pPr>
        <w:jc w:val="both"/>
        <w:rPr>
          <w:b/>
          <w:color w:val="auto"/>
          <w:sz w:val="22"/>
          <w:szCs w:val="22"/>
        </w:rPr>
      </w:pPr>
    </w:p>
    <w:p w:rsidR="003A3986" w:rsidRDefault="003A3986" w:rsidP="003A3986">
      <w:pPr>
        <w:jc w:val="both"/>
        <w:rPr>
          <w:color w:val="auto"/>
          <w:sz w:val="22"/>
          <w:szCs w:val="22"/>
        </w:rPr>
      </w:pPr>
      <w:r>
        <w:rPr>
          <w:b/>
          <w:color w:val="auto"/>
          <w:sz w:val="22"/>
          <w:szCs w:val="22"/>
        </w:rPr>
        <w:t>Es responsable de este sector</w:t>
      </w:r>
      <w:r>
        <w:rPr>
          <w:color w:val="auto"/>
          <w:sz w:val="22"/>
          <w:szCs w:val="22"/>
        </w:rPr>
        <w:t xml:space="preserve"> la Secretaría de Hacienda</w:t>
      </w:r>
      <w:r>
        <w:rPr>
          <w:color w:val="auto"/>
          <w:sz w:val="22"/>
          <w:szCs w:val="22"/>
          <w:lang w:eastAsia="es-CO"/>
        </w:rPr>
        <w:t xml:space="preserve">.                   </w:t>
      </w:r>
    </w:p>
    <w:p w:rsidR="003A3986" w:rsidRDefault="003A3986" w:rsidP="003A3986">
      <w:pPr>
        <w:rPr>
          <w:color w:val="auto"/>
          <w:sz w:val="22"/>
          <w:szCs w:val="22"/>
        </w:rPr>
      </w:pPr>
    </w:p>
    <w:p w:rsidR="003A3986" w:rsidRDefault="003A3986" w:rsidP="003A3986">
      <w:pPr>
        <w:rPr>
          <w:color w:val="auto"/>
          <w:sz w:val="22"/>
          <w:szCs w:val="22"/>
        </w:rPr>
      </w:pPr>
      <w:r>
        <w:rPr>
          <w:color w:val="auto"/>
          <w:sz w:val="22"/>
          <w:szCs w:val="22"/>
        </w:rPr>
        <w:t xml:space="preserve">Se cumplieron en un 100% las siguientes metas: </w:t>
      </w:r>
    </w:p>
    <w:p w:rsidR="003A3986" w:rsidRDefault="003A3986" w:rsidP="003A3986">
      <w:pPr>
        <w:rPr>
          <w:color w:val="auto"/>
          <w:sz w:val="22"/>
          <w:szCs w:val="22"/>
        </w:rPr>
      </w:pPr>
    </w:p>
    <w:p w:rsidR="003A3986" w:rsidRDefault="003A3986" w:rsidP="003A3986">
      <w:pPr>
        <w:pStyle w:val="Prrafodelista"/>
        <w:widowControl/>
        <w:numPr>
          <w:ilvl w:val="0"/>
          <w:numId w:val="30"/>
        </w:numPr>
        <w:autoSpaceDE/>
        <w:adjustRightInd/>
        <w:spacing w:after="200" w:line="276" w:lineRule="auto"/>
        <w:contextualSpacing/>
        <w:rPr>
          <w:rFonts w:ascii="Candara" w:hAnsi="Candara" w:cs="Arial"/>
          <w:sz w:val="22"/>
          <w:szCs w:val="22"/>
        </w:rPr>
      </w:pPr>
      <w:r>
        <w:rPr>
          <w:rFonts w:ascii="Candara" w:hAnsi="Candara" w:cs="Arial"/>
          <w:sz w:val="22"/>
          <w:szCs w:val="22"/>
          <w:lang w:eastAsia="es-CO"/>
        </w:rPr>
        <w:t>Otorgar créditos a 600 créditos  a hombres y mujeres cabeza de familia madres cabeza de  familia piedecuestanas que cumplan con el requisito para fomentar el desarrollo microempresarial y el desarrollo</w:t>
      </w:r>
    </w:p>
    <w:p w:rsidR="003A3986" w:rsidRDefault="003A3986" w:rsidP="003A3986">
      <w:pPr>
        <w:pStyle w:val="Prrafodelista"/>
        <w:widowControl/>
        <w:numPr>
          <w:ilvl w:val="0"/>
          <w:numId w:val="30"/>
        </w:numPr>
        <w:autoSpaceDE/>
        <w:adjustRightInd/>
        <w:spacing w:after="200" w:line="276" w:lineRule="auto"/>
        <w:contextualSpacing/>
        <w:jc w:val="both"/>
        <w:rPr>
          <w:rFonts w:ascii="Candara" w:hAnsi="Candara" w:cs="Arial"/>
          <w:sz w:val="22"/>
          <w:szCs w:val="22"/>
        </w:rPr>
      </w:pPr>
      <w:r>
        <w:rPr>
          <w:rFonts w:ascii="Candara" w:hAnsi="Candara" w:cs="Arial"/>
          <w:sz w:val="22"/>
          <w:szCs w:val="22"/>
          <w:lang w:eastAsia="es-CO"/>
        </w:rPr>
        <w:t>Otorgar créditos a 300 créditos  a hombres y mujeres microempresarias (tenderos) durante el periodo de gobierno.</w:t>
      </w:r>
    </w:p>
    <w:p w:rsidR="003A3986" w:rsidRDefault="003A3986" w:rsidP="003A3986">
      <w:pPr>
        <w:pStyle w:val="Prrafodelista"/>
        <w:ind w:left="360"/>
        <w:rPr>
          <w:rFonts w:ascii="Candara" w:hAnsi="Candara" w:cs="Arial"/>
          <w:sz w:val="22"/>
          <w:szCs w:val="22"/>
        </w:rPr>
      </w:pPr>
    </w:p>
    <w:p w:rsidR="003A3986" w:rsidRDefault="003A3986" w:rsidP="003A3986">
      <w:pPr>
        <w:rPr>
          <w:color w:val="auto"/>
          <w:sz w:val="22"/>
          <w:szCs w:val="22"/>
        </w:rPr>
      </w:pPr>
      <w:r>
        <w:rPr>
          <w:color w:val="auto"/>
          <w:sz w:val="22"/>
          <w:szCs w:val="22"/>
        </w:rPr>
        <w:t>La meta que no reporta ejecución es:</w:t>
      </w:r>
    </w:p>
    <w:p w:rsidR="003A3986" w:rsidRDefault="003A3986" w:rsidP="003A3986">
      <w:pPr>
        <w:pStyle w:val="Prrafodelista"/>
        <w:widowControl/>
        <w:numPr>
          <w:ilvl w:val="0"/>
          <w:numId w:val="31"/>
        </w:numPr>
        <w:autoSpaceDE/>
        <w:adjustRightInd/>
        <w:spacing w:after="200" w:line="276" w:lineRule="auto"/>
        <w:contextualSpacing/>
        <w:rPr>
          <w:rFonts w:ascii="Candara" w:hAnsi="Candara" w:cs="Arial"/>
          <w:sz w:val="22"/>
          <w:szCs w:val="22"/>
        </w:rPr>
      </w:pPr>
      <w:r>
        <w:rPr>
          <w:rFonts w:ascii="Candara" w:hAnsi="Candara" w:cs="Arial"/>
          <w:sz w:val="22"/>
          <w:szCs w:val="22"/>
          <w:lang w:eastAsia="es-CO"/>
        </w:rPr>
        <w:t>Ingresar y mantener actualizada la base de datos con 5.000 personas mayores de 18 años  en la base de datos de la bolsa de empleo  anualmente.</w:t>
      </w:r>
    </w:p>
    <w:p w:rsidR="003A3986" w:rsidRDefault="003A3986" w:rsidP="003A3986">
      <w:pPr>
        <w:jc w:val="both"/>
        <w:rPr>
          <w:color w:val="auto"/>
          <w:sz w:val="22"/>
          <w:szCs w:val="22"/>
        </w:rPr>
      </w:pPr>
      <w:r>
        <w:rPr>
          <w:b/>
          <w:color w:val="auto"/>
          <w:sz w:val="22"/>
          <w:szCs w:val="22"/>
        </w:rPr>
        <w:lastRenderedPageBreak/>
        <w:t xml:space="preserve">CONCLUSION: </w:t>
      </w:r>
      <w:r>
        <w:rPr>
          <w:color w:val="auto"/>
          <w:sz w:val="22"/>
          <w:szCs w:val="22"/>
        </w:rPr>
        <w:t>Los resultados sobre el cumplimiento de metas de varios sectores es muy bajo, razón por la cual se puede afirmar que nuevamente el Municipio de Piedecuesta, no logrará un porcentaje superior al 65% en el Indicador de EFICACIA.</w:t>
      </w:r>
    </w:p>
    <w:p w:rsidR="003A3986" w:rsidRDefault="003A3986" w:rsidP="003A3986">
      <w:pPr>
        <w:pStyle w:val="Prrafodelista"/>
        <w:ind w:left="360"/>
        <w:jc w:val="both"/>
        <w:rPr>
          <w:rFonts w:ascii="Candara" w:hAnsi="Candara" w:cs="Arial"/>
          <w:sz w:val="22"/>
          <w:szCs w:val="22"/>
        </w:rPr>
      </w:pPr>
    </w:p>
    <w:p w:rsidR="003A3986" w:rsidRDefault="003A3986" w:rsidP="003A3986">
      <w:pPr>
        <w:jc w:val="both"/>
        <w:rPr>
          <w:b/>
          <w:color w:val="auto"/>
          <w:sz w:val="22"/>
          <w:szCs w:val="22"/>
        </w:rPr>
      </w:pPr>
      <w:r>
        <w:rPr>
          <w:b/>
          <w:color w:val="auto"/>
          <w:sz w:val="22"/>
          <w:szCs w:val="22"/>
        </w:rPr>
        <w:t>RECOMENDACIONES:</w:t>
      </w:r>
    </w:p>
    <w:p w:rsidR="003A3986" w:rsidRDefault="003A3986" w:rsidP="003A3986">
      <w:pPr>
        <w:jc w:val="both"/>
        <w:rPr>
          <w:b/>
          <w:color w:val="auto"/>
          <w:sz w:val="22"/>
          <w:szCs w:val="22"/>
        </w:rPr>
      </w:pPr>
    </w:p>
    <w:p w:rsidR="003A3986" w:rsidRDefault="003A3986" w:rsidP="003A3986">
      <w:pPr>
        <w:pStyle w:val="Prrafodelista"/>
        <w:widowControl/>
        <w:numPr>
          <w:ilvl w:val="0"/>
          <w:numId w:val="32"/>
        </w:numPr>
        <w:autoSpaceDE/>
        <w:adjustRightInd/>
        <w:spacing w:after="200" w:line="276" w:lineRule="auto"/>
        <w:contextualSpacing/>
        <w:jc w:val="both"/>
        <w:rPr>
          <w:rFonts w:ascii="Candara" w:hAnsi="Candara" w:cs="Arial"/>
          <w:sz w:val="22"/>
          <w:szCs w:val="22"/>
        </w:rPr>
      </w:pPr>
      <w:r>
        <w:rPr>
          <w:rFonts w:ascii="Candara" w:hAnsi="Candara" w:cs="Arial"/>
          <w:sz w:val="22"/>
          <w:szCs w:val="22"/>
        </w:rPr>
        <w:t xml:space="preserve">Se recomienda a los secretarios de Despacho realizar seguimiento a los responsables de rendir información sobre cumplimiento de metas para que éstos cumplan con este compromiso a tiempo. </w:t>
      </w:r>
    </w:p>
    <w:p w:rsidR="003A3986" w:rsidRDefault="003A3986" w:rsidP="003A3986">
      <w:pPr>
        <w:pStyle w:val="Prrafodelista"/>
        <w:widowControl/>
        <w:autoSpaceDE/>
        <w:adjustRightInd/>
        <w:spacing w:after="200" w:line="276" w:lineRule="auto"/>
        <w:ind w:left="360"/>
        <w:contextualSpacing/>
        <w:jc w:val="both"/>
        <w:rPr>
          <w:rFonts w:ascii="Candara" w:hAnsi="Candara" w:cs="Arial"/>
          <w:sz w:val="22"/>
          <w:szCs w:val="22"/>
        </w:rPr>
      </w:pPr>
    </w:p>
    <w:p w:rsidR="003A3986" w:rsidRDefault="003A3986" w:rsidP="003A3986">
      <w:pPr>
        <w:pStyle w:val="Prrafodelista"/>
        <w:widowControl/>
        <w:numPr>
          <w:ilvl w:val="0"/>
          <w:numId w:val="32"/>
        </w:numPr>
        <w:autoSpaceDE/>
        <w:adjustRightInd/>
        <w:spacing w:after="200" w:line="276" w:lineRule="auto"/>
        <w:contextualSpacing/>
        <w:jc w:val="both"/>
        <w:rPr>
          <w:rFonts w:ascii="Candara" w:hAnsi="Candara" w:cs="Arial"/>
          <w:sz w:val="22"/>
          <w:szCs w:val="22"/>
        </w:rPr>
      </w:pPr>
      <w:r>
        <w:rPr>
          <w:rFonts w:ascii="Candara" w:hAnsi="Candara" w:cs="Arial"/>
          <w:sz w:val="22"/>
          <w:szCs w:val="22"/>
        </w:rPr>
        <w:t>Quedan 2 meses para finalizar el cuatrienio y los resultados en cuanto al Indicador de EFICACIA, que se refiere al cumplimiento de metas del plan de desarrollo es muy bajo, por lo tanto se recomienda hacer una revisión meta a meta con cada responsable del cumplimiento de las mismas para ajustar la información, por cuanto se requiere información real tanto de la ejecución de metas como de la ejecución de recursos con corte a 30 de septiembre para poder elaborar el informe de rendición de cuentas a la comunidad tal y como lo ha venido recomendando y asesorando el Ministerio de Hacienda y Crédito Público</w:t>
      </w:r>
    </w:p>
    <w:p w:rsidR="00012F96" w:rsidRDefault="00012F96"/>
    <w:sectPr w:rsidR="00012F96" w:rsidSect="00012F9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ndara">
    <w:panose1 w:val="020E0502030303020204"/>
    <w:charset w:val="00"/>
    <w:family w:val="swiss"/>
    <w:pitch w:val="variable"/>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rebuchet MS">
    <w:panose1 w:val="020B06030202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wis721 LtEx BT">
    <w:charset w:val="00"/>
    <w:family w:val="swiss"/>
    <w:pitch w:val="variable"/>
    <w:sig w:usb0="00000087" w:usb1="00000000" w:usb2="00000000" w:usb3="00000000" w:csb0="0000001B" w:csb1="00000000"/>
  </w:font>
  <w:font w:name="Stone Sans">
    <w:panose1 w:val="00000000000000000000"/>
    <w:charset w:val="00"/>
    <w:family w:val="swiss"/>
    <w:notTrueType/>
    <w:pitch w:val="variable"/>
    <w:sig w:usb0="00000003" w:usb1="00000000" w:usb2="00000000" w:usb3="00000000" w:csb0="00000001" w:csb1="00000000"/>
  </w:font>
  <w:font w:name="ITC Officina Sans Book">
    <w:altName w:val="Courier New"/>
    <w:panose1 w:val="00000000000000000000"/>
    <w:charset w:val="00"/>
    <w:family w:val="swiss"/>
    <w:notTrueType/>
    <w:pitch w:val="variable"/>
    <w:sig w:usb0="00000003" w:usb1="00000000" w:usb2="00000000" w:usb3="00000000" w:csb0="00000001" w:csb1="00000000"/>
  </w:font>
  <w:font w:name="Minion">
    <w:altName w:val="Courier New"/>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FEC"/>
    <w:multiLevelType w:val="multilevel"/>
    <w:tmpl w:val="AA168E98"/>
    <w:lvl w:ilvl="0">
      <w:start w:val="1"/>
      <w:numFmt w:val="decimal"/>
      <w:pStyle w:val="TabTitAdentro"/>
      <w:lvlText w:val="Tabla No. %1"/>
      <w:lvlJc w:val="left"/>
      <w:pPr>
        <w:tabs>
          <w:tab w:val="num" w:pos="3420"/>
        </w:tabs>
        <w:ind w:left="2264" w:hanging="284"/>
      </w:pPr>
    </w:lvl>
    <w:lvl w:ilvl="1">
      <w:start w:val="1"/>
      <w:numFmt w:val="decimal"/>
      <w:lvlText w:val="%1.%2"/>
      <w:lvlJc w:val="left"/>
      <w:pPr>
        <w:tabs>
          <w:tab w:val="num" w:pos="2556"/>
        </w:tabs>
        <w:ind w:left="2556" w:hanging="576"/>
      </w:pPr>
    </w:lvl>
    <w:lvl w:ilvl="2">
      <w:start w:val="1"/>
      <w:numFmt w:val="decimal"/>
      <w:lvlText w:val="%1.%2.%3"/>
      <w:lvlJc w:val="left"/>
      <w:pPr>
        <w:tabs>
          <w:tab w:val="num" w:pos="2700"/>
        </w:tabs>
        <w:ind w:left="2700" w:hanging="720"/>
      </w:pPr>
    </w:lvl>
    <w:lvl w:ilvl="3">
      <w:start w:val="1"/>
      <w:numFmt w:val="decimal"/>
      <w:lvlText w:val="%1.%2.%3.%4"/>
      <w:lvlJc w:val="left"/>
      <w:pPr>
        <w:tabs>
          <w:tab w:val="num" w:pos="2844"/>
        </w:tabs>
        <w:ind w:left="2844" w:hanging="864"/>
      </w:pPr>
    </w:lvl>
    <w:lvl w:ilvl="4">
      <w:start w:val="1"/>
      <w:numFmt w:val="decimal"/>
      <w:lvlText w:val="%1.%2.%3.%4.%5"/>
      <w:lvlJc w:val="left"/>
      <w:pPr>
        <w:tabs>
          <w:tab w:val="num" w:pos="2988"/>
        </w:tabs>
        <w:ind w:left="2988" w:hanging="1008"/>
      </w:pPr>
    </w:lvl>
    <w:lvl w:ilvl="5">
      <w:start w:val="1"/>
      <w:numFmt w:val="decimal"/>
      <w:lvlText w:val="%1.%2.%3.%4.%5.%6"/>
      <w:lvlJc w:val="left"/>
      <w:pPr>
        <w:tabs>
          <w:tab w:val="num" w:pos="3132"/>
        </w:tabs>
        <w:ind w:left="3132" w:hanging="1152"/>
      </w:pPr>
    </w:lvl>
    <w:lvl w:ilvl="6">
      <w:start w:val="1"/>
      <w:numFmt w:val="decimal"/>
      <w:lvlText w:val="%1.%2.%3.%4.%5.%6.%7"/>
      <w:lvlJc w:val="left"/>
      <w:pPr>
        <w:tabs>
          <w:tab w:val="num" w:pos="3276"/>
        </w:tabs>
        <w:ind w:left="3276" w:hanging="1296"/>
      </w:pPr>
    </w:lvl>
    <w:lvl w:ilvl="7">
      <w:start w:val="1"/>
      <w:numFmt w:val="decimal"/>
      <w:lvlText w:val="%1.%2.%3.%4.%5.%6.%7.%8"/>
      <w:lvlJc w:val="left"/>
      <w:pPr>
        <w:tabs>
          <w:tab w:val="num" w:pos="3420"/>
        </w:tabs>
        <w:ind w:left="3420" w:hanging="1440"/>
      </w:pPr>
    </w:lvl>
    <w:lvl w:ilvl="8">
      <w:start w:val="1"/>
      <w:numFmt w:val="decimal"/>
      <w:lvlText w:val="%1.%2.%3.%4.%5.%6.%7.%8.%9"/>
      <w:lvlJc w:val="left"/>
      <w:pPr>
        <w:tabs>
          <w:tab w:val="num" w:pos="3564"/>
        </w:tabs>
        <w:ind w:left="3564" w:hanging="1584"/>
      </w:pPr>
    </w:lvl>
  </w:abstractNum>
  <w:abstractNum w:abstractNumId="1">
    <w:nsid w:val="052C11E0"/>
    <w:multiLevelType w:val="hybridMultilevel"/>
    <w:tmpl w:val="F88486C4"/>
    <w:lvl w:ilvl="0" w:tplc="240A0001">
      <w:start w:val="1"/>
      <w:numFmt w:val="bullet"/>
      <w:lvlText w:val=""/>
      <w:lvlJc w:val="left"/>
      <w:pPr>
        <w:ind w:left="36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2">
    <w:nsid w:val="0554087D"/>
    <w:multiLevelType w:val="multilevel"/>
    <w:tmpl w:val="46AECE78"/>
    <w:lvl w:ilvl="0">
      <w:start w:val="1"/>
      <w:numFmt w:val="decimal"/>
      <w:lvlText w:val="%1."/>
      <w:lvlJc w:val="left"/>
      <w:pPr>
        <w:ind w:left="360" w:hanging="360"/>
      </w:pPr>
    </w:lvl>
    <w:lvl w:ilvl="1">
      <w:start w:val="1"/>
      <w:numFmt w:val="decimal"/>
      <w:isLgl/>
      <w:lvlText w:val="%1.%2"/>
      <w:lvlJc w:val="left"/>
      <w:pPr>
        <w:ind w:left="420" w:hanging="4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3">
    <w:nsid w:val="09AC4775"/>
    <w:multiLevelType w:val="hybridMultilevel"/>
    <w:tmpl w:val="1B389B78"/>
    <w:lvl w:ilvl="0" w:tplc="FFFFFFFF">
      <w:start w:val="1"/>
      <w:numFmt w:val="bullet"/>
      <w:pStyle w:val="Vietasconseparacion"/>
      <w:lvlText w:val=""/>
      <w:lvlJc w:val="left"/>
      <w:pPr>
        <w:tabs>
          <w:tab w:val="num" w:pos="397"/>
        </w:tabs>
        <w:ind w:left="397" w:hanging="39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B1020C1"/>
    <w:multiLevelType w:val="multilevel"/>
    <w:tmpl w:val="FA86990C"/>
    <w:lvl w:ilvl="0">
      <w:start w:val="1"/>
      <w:numFmt w:val="decimal"/>
      <w:pStyle w:val="Ttulo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rPr>
    </w:lvl>
    <w:lvl w:ilvl="3">
      <w:start w:val="1"/>
      <w:numFmt w:val="decimal"/>
      <w:pStyle w:val="Ttulo4"/>
      <w:lvlText w:val="%1.%2.%3.%4"/>
      <w:lvlJc w:val="left"/>
      <w:pPr>
        <w:ind w:left="864" w:hanging="864"/>
      </w:pPr>
    </w:lvl>
    <w:lvl w:ilvl="4">
      <w:start w:val="1"/>
      <w:numFmt w:val="decimal"/>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nsid w:val="11DB3B94"/>
    <w:multiLevelType w:val="hybridMultilevel"/>
    <w:tmpl w:val="5676502E"/>
    <w:lvl w:ilvl="0" w:tplc="240A000F">
      <w:start w:val="1"/>
      <w:numFmt w:val="decimal"/>
      <w:lvlText w:val="%1."/>
      <w:lvlJc w:val="left"/>
      <w:pPr>
        <w:ind w:left="360" w:hanging="360"/>
      </w:p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6">
    <w:nsid w:val="13944581"/>
    <w:multiLevelType w:val="hybridMultilevel"/>
    <w:tmpl w:val="A3AEF3BE"/>
    <w:lvl w:ilvl="0" w:tplc="E264A4D8">
      <w:start w:val="15"/>
      <w:numFmt w:val="decimal"/>
      <w:lvlText w:val="%1."/>
      <w:lvlJc w:val="left"/>
      <w:pPr>
        <w:ind w:left="810" w:hanging="450"/>
      </w:p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7">
    <w:nsid w:val="1B831AF8"/>
    <w:multiLevelType w:val="hybridMultilevel"/>
    <w:tmpl w:val="B2E8FBBA"/>
    <w:lvl w:ilvl="0" w:tplc="240A0001">
      <w:start w:val="1"/>
      <w:numFmt w:val="bullet"/>
      <w:lvlText w:val=""/>
      <w:lvlJc w:val="left"/>
      <w:pPr>
        <w:ind w:left="36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8">
    <w:nsid w:val="1E445F27"/>
    <w:multiLevelType w:val="hybridMultilevel"/>
    <w:tmpl w:val="C3A40AF6"/>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nsid w:val="26195401"/>
    <w:multiLevelType w:val="hybridMultilevel"/>
    <w:tmpl w:val="D68672C4"/>
    <w:lvl w:ilvl="0" w:tplc="240A0001">
      <w:start w:val="1"/>
      <w:numFmt w:val="bullet"/>
      <w:lvlText w:val=""/>
      <w:lvlJc w:val="left"/>
      <w:pPr>
        <w:ind w:left="360" w:hanging="360"/>
      </w:pPr>
      <w:rPr>
        <w:rFonts w:ascii="Symbol" w:hAnsi="Symbol" w:hint="default"/>
      </w:r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10">
    <w:nsid w:val="2C433560"/>
    <w:multiLevelType w:val="hybridMultilevel"/>
    <w:tmpl w:val="B26C5B24"/>
    <w:lvl w:ilvl="0" w:tplc="240A0001">
      <w:start w:val="1"/>
      <w:numFmt w:val="bullet"/>
      <w:lvlText w:val=""/>
      <w:lvlJc w:val="left"/>
      <w:pPr>
        <w:ind w:left="36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1">
    <w:nsid w:val="2D276713"/>
    <w:multiLevelType w:val="hybridMultilevel"/>
    <w:tmpl w:val="2BC210A0"/>
    <w:lvl w:ilvl="0" w:tplc="B9580DD0">
      <w:start w:val="1"/>
      <w:numFmt w:val="decimal"/>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12">
    <w:nsid w:val="368830DD"/>
    <w:multiLevelType w:val="multilevel"/>
    <w:tmpl w:val="CB925712"/>
    <w:lvl w:ilvl="0">
      <w:start w:val="1"/>
      <w:numFmt w:val="decimal"/>
      <w:lvlText w:val="%1."/>
      <w:lvlJc w:val="left"/>
      <w:pPr>
        <w:ind w:left="284" w:hanging="284"/>
      </w:pPr>
    </w:lvl>
    <w:lvl w:ilvl="1">
      <w:start w:val="3"/>
      <w:numFmt w:val="decimal"/>
      <w:isLgl/>
      <w:lvlText w:val="%1.%2"/>
      <w:lvlJc w:val="left"/>
      <w:pPr>
        <w:ind w:left="284" w:hanging="284"/>
      </w:pPr>
      <w:rPr>
        <w:rFonts w:cs="Times New Roman"/>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isLgl/>
      <w:lvlText w:val="%1.%2.%3"/>
      <w:lvlJc w:val="left"/>
      <w:pPr>
        <w:ind w:left="851" w:hanging="567"/>
      </w:pPr>
    </w:lvl>
    <w:lvl w:ilvl="3">
      <w:start w:val="1"/>
      <w:numFmt w:val="decimal"/>
      <w:isLgl/>
      <w:lvlText w:val="%1.%2.%3.%4"/>
      <w:lvlJc w:val="left"/>
      <w:pPr>
        <w:ind w:left="1620" w:hanging="720"/>
      </w:pPr>
    </w:lvl>
    <w:lvl w:ilvl="4">
      <w:start w:val="1"/>
      <w:numFmt w:val="decimal"/>
      <w:pStyle w:val="Titulo5"/>
      <w:isLgl/>
      <w:lvlText w:val="%1.%2.%3.%4.%5"/>
      <w:lvlJc w:val="left"/>
      <w:pPr>
        <w:ind w:left="2160" w:hanging="1080"/>
      </w:pPr>
      <w:rPr>
        <w:rFonts w:cs="Times New Roman"/>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3">
    <w:nsid w:val="41843864"/>
    <w:multiLevelType w:val="hybridMultilevel"/>
    <w:tmpl w:val="2C284DBC"/>
    <w:lvl w:ilvl="0" w:tplc="240A0001">
      <w:start w:val="1"/>
      <w:numFmt w:val="bullet"/>
      <w:lvlText w:val=""/>
      <w:lvlJc w:val="left"/>
      <w:pPr>
        <w:ind w:left="36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4">
    <w:nsid w:val="4A8E7ECA"/>
    <w:multiLevelType w:val="hybridMultilevel"/>
    <w:tmpl w:val="A456FA46"/>
    <w:lvl w:ilvl="0" w:tplc="240A0001">
      <w:start w:val="1"/>
      <w:numFmt w:val="bullet"/>
      <w:lvlText w:val=""/>
      <w:lvlJc w:val="left"/>
      <w:pPr>
        <w:ind w:left="36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5">
    <w:nsid w:val="4B31689A"/>
    <w:multiLevelType w:val="hybridMultilevel"/>
    <w:tmpl w:val="7436DE82"/>
    <w:lvl w:ilvl="0" w:tplc="240A0001">
      <w:start w:val="1"/>
      <w:numFmt w:val="bullet"/>
      <w:lvlText w:val=""/>
      <w:lvlJc w:val="left"/>
      <w:pPr>
        <w:ind w:left="360" w:hanging="360"/>
      </w:pPr>
      <w:rPr>
        <w:rFonts w:ascii="Symbol" w:hAnsi="Symbol" w:hint="default"/>
      </w:r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16">
    <w:nsid w:val="4DB13800"/>
    <w:multiLevelType w:val="hybridMultilevel"/>
    <w:tmpl w:val="2C8C47B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7">
    <w:nsid w:val="4E043375"/>
    <w:multiLevelType w:val="hybridMultilevel"/>
    <w:tmpl w:val="DAB86F6E"/>
    <w:lvl w:ilvl="0" w:tplc="240A0001">
      <w:start w:val="1"/>
      <w:numFmt w:val="bullet"/>
      <w:lvlText w:val=""/>
      <w:lvlJc w:val="left"/>
      <w:pPr>
        <w:ind w:left="36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8">
    <w:nsid w:val="52F42BF8"/>
    <w:multiLevelType w:val="hybridMultilevel"/>
    <w:tmpl w:val="40D81480"/>
    <w:lvl w:ilvl="0" w:tplc="290ACF10">
      <w:start w:val="1"/>
      <w:numFmt w:val="lowerLetter"/>
      <w:lvlText w:val="%1)"/>
      <w:lvlJc w:val="left"/>
      <w:pPr>
        <w:ind w:left="360" w:hanging="360"/>
      </w:pPr>
      <w:rPr>
        <w:b/>
      </w:r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19">
    <w:nsid w:val="550F63A0"/>
    <w:multiLevelType w:val="hybridMultilevel"/>
    <w:tmpl w:val="9DAEA756"/>
    <w:lvl w:ilvl="0" w:tplc="240A0001">
      <w:start w:val="1"/>
      <w:numFmt w:val="bullet"/>
      <w:lvlText w:val=""/>
      <w:lvlJc w:val="left"/>
      <w:pPr>
        <w:ind w:left="360" w:hanging="360"/>
      </w:pPr>
      <w:rPr>
        <w:rFonts w:ascii="Symbol" w:hAnsi="Symbol" w:hint="default"/>
      </w:r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20">
    <w:nsid w:val="555C6CE8"/>
    <w:multiLevelType w:val="multilevel"/>
    <w:tmpl w:val="7550047C"/>
    <w:lvl w:ilvl="0">
      <w:start w:val="2"/>
      <w:numFmt w:val="decimal"/>
      <w:pStyle w:val="UrbTtulo4"/>
      <w:lvlText w:val="%1."/>
      <w:lvlJc w:val="left"/>
      <w:pPr>
        <w:tabs>
          <w:tab w:val="num" w:pos="1110"/>
        </w:tabs>
        <w:ind w:left="1110" w:hanging="1110"/>
      </w:pPr>
    </w:lvl>
    <w:lvl w:ilvl="1">
      <w:start w:val="2"/>
      <w:numFmt w:val="decimal"/>
      <w:lvlText w:val="%1.%2."/>
      <w:lvlJc w:val="left"/>
      <w:pPr>
        <w:tabs>
          <w:tab w:val="num" w:pos="1110"/>
        </w:tabs>
        <w:ind w:left="1110" w:hanging="1110"/>
      </w:pPr>
    </w:lvl>
    <w:lvl w:ilvl="2">
      <w:start w:val="1"/>
      <w:numFmt w:val="decimal"/>
      <w:pStyle w:val="UrbTtulo3"/>
      <w:lvlText w:val="%1.%2.%3."/>
      <w:lvlJc w:val="left"/>
      <w:pPr>
        <w:tabs>
          <w:tab w:val="num" w:pos="1110"/>
        </w:tabs>
        <w:ind w:left="1110" w:hanging="1110"/>
      </w:pPr>
    </w:lvl>
    <w:lvl w:ilvl="3">
      <w:start w:val="1"/>
      <w:numFmt w:val="decimal"/>
      <w:pStyle w:val="UrbTtulo4"/>
      <w:lvlText w:val="%1.%2.%3.%4."/>
      <w:lvlJc w:val="left"/>
      <w:pPr>
        <w:tabs>
          <w:tab w:val="num" w:pos="1110"/>
        </w:tabs>
        <w:ind w:left="1110" w:hanging="111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1">
    <w:nsid w:val="597643F5"/>
    <w:multiLevelType w:val="multilevel"/>
    <w:tmpl w:val="B6184486"/>
    <w:lvl w:ilvl="0">
      <w:start w:val="1"/>
      <w:numFmt w:val="upperRoman"/>
      <w:pStyle w:val="NNUUTitulo"/>
      <w:suff w:val="space"/>
      <w:lvlText w:val="TÍTULO %1.-"/>
      <w:lvlJc w:val="left"/>
      <w:pPr>
        <w:ind w:left="1701" w:hanging="1701"/>
      </w:pPr>
    </w:lvl>
    <w:lvl w:ilvl="1">
      <w:start w:val="1"/>
      <w:numFmt w:val="decimal"/>
      <w:pStyle w:val="NNUUCaptulo"/>
      <w:suff w:val="space"/>
      <w:lvlText w:val="Capítulo %2."/>
      <w:lvlJc w:val="left"/>
      <w:pPr>
        <w:ind w:left="1985" w:hanging="1985"/>
      </w:pPr>
    </w:lvl>
    <w:lvl w:ilvl="2">
      <w:start w:val="1"/>
      <w:numFmt w:val="decimal"/>
      <w:pStyle w:val="NNUUSeccin"/>
      <w:suff w:val="space"/>
      <w:lvlText w:val="Sección %3ª."/>
      <w:lvlJc w:val="left"/>
      <w:pPr>
        <w:ind w:left="1701" w:hanging="1701"/>
      </w:pPr>
    </w:lvl>
    <w:lvl w:ilvl="3">
      <w:start w:val="1"/>
      <w:numFmt w:val="decimal"/>
      <w:lvlRestart w:val="1"/>
      <w:pStyle w:val="NNUUArticulo1"/>
      <w:suff w:val="space"/>
      <w:lvlText w:val="Art. %4."/>
      <w:lvlJc w:val="left"/>
      <w:pPr>
        <w:ind w:left="851" w:hanging="851"/>
      </w:pPr>
    </w:lvl>
    <w:lvl w:ilvl="4">
      <w:start w:val="2"/>
      <w:numFmt w:val="lowerLetter"/>
      <w:lvlText w:val="%5."/>
      <w:lvlJc w:val="left"/>
      <w:pPr>
        <w:ind w:left="397" w:hanging="397"/>
      </w:pPr>
      <w:rPr>
        <w:b/>
        <w:sz w:val="22"/>
        <w:szCs w:val="22"/>
      </w:rPr>
    </w:lvl>
    <w:lvl w:ilvl="5">
      <w:start w:val="1"/>
      <w:numFmt w:val="lowerRoman"/>
      <w:suff w:val="space"/>
      <w:lvlText w:val="%6."/>
      <w:lvlJc w:val="right"/>
      <w:pPr>
        <w:ind w:left="567" w:hanging="283"/>
      </w:pPr>
    </w:lvl>
    <w:lvl w:ilvl="6">
      <w:start w:val="1"/>
      <w:numFmt w:val="decimal"/>
      <w:suff w:val="space"/>
      <w:lvlText w:val="%7."/>
      <w:lvlJc w:val="left"/>
      <w:pPr>
        <w:ind w:left="5040" w:hanging="360"/>
      </w:pPr>
    </w:lvl>
    <w:lvl w:ilvl="7">
      <w:start w:val="1"/>
      <w:numFmt w:val="lowerLetter"/>
      <w:lvlText w:val="%8)"/>
      <w:lvlJc w:val="left"/>
      <w:pPr>
        <w:ind w:left="5760" w:hanging="360"/>
      </w:pPr>
    </w:lvl>
    <w:lvl w:ilvl="8">
      <w:start w:val="1"/>
      <w:numFmt w:val="lowerRoman"/>
      <w:suff w:val="space"/>
      <w:lvlText w:val="%9."/>
      <w:lvlJc w:val="right"/>
      <w:pPr>
        <w:ind w:left="6480" w:hanging="180"/>
      </w:pPr>
    </w:lvl>
  </w:abstractNum>
  <w:abstractNum w:abstractNumId="22">
    <w:nsid w:val="5D183E39"/>
    <w:multiLevelType w:val="hybridMultilevel"/>
    <w:tmpl w:val="86A049AA"/>
    <w:lvl w:ilvl="0" w:tplc="240A000B">
      <w:start w:val="1"/>
      <w:numFmt w:val="bullet"/>
      <w:lvlText w:val=""/>
      <w:lvlJc w:val="left"/>
      <w:pPr>
        <w:ind w:left="720" w:hanging="360"/>
      </w:pPr>
      <w:rPr>
        <w:rFonts w:ascii="Wingdings" w:hAnsi="Wingdings"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23">
    <w:nsid w:val="5E634593"/>
    <w:multiLevelType w:val="hybridMultilevel"/>
    <w:tmpl w:val="9EF6B4D8"/>
    <w:lvl w:ilvl="0" w:tplc="0C0A0005">
      <w:start w:val="1"/>
      <w:numFmt w:val="bullet"/>
      <w:pStyle w:val="Vietamodelo1"/>
      <w:lvlText w:val=""/>
      <w:lvlJc w:val="left"/>
      <w:pPr>
        <w:ind w:left="1077" w:hanging="360"/>
      </w:pPr>
      <w:rPr>
        <w:rFonts w:ascii="Wingdings" w:hAnsi="Wingdings" w:hint="default"/>
        <w:color w:val="005F96"/>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4">
    <w:nsid w:val="65930E4B"/>
    <w:multiLevelType w:val="hybridMultilevel"/>
    <w:tmpl w:val="C3342556"/>
    <w:lvl w:ilvl="0" w:tplc="240A0001">
      <w:start w:val="1"/>
      <w:numFmt w:val="bullet"/>
      <w:lvlText w:val=""/>
      <w:lvlJc w:val="left"/>
      <w:pPr>
        <w:ind w:left="36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25">
    <w:nsid w:val="66202E10"/>
    <w:multiLevelType w:val="multilevel"/>
    <w:tmpl w:val="3E2C7284"/>
    <w:lvl w:ilvl="0">
      <w:start w:val="1"/>
      <w:numFmt w:val="decimal"/>
      <w:pStyle w:val="textocontenido1"/>
      <w:suff w:val="space"/>
      <w:lvlText w:val="Gráfica No. %1"/>
      <w:lvlJc w:val="left"/>
      <w:pPr>
        <w:ind w:left="0" w:firstLine="0"/>
      </w:pPr>
      <w:rPr>
        <w:rFonts w:ascii="Verdana" w:hAnsi="Verdana" w:hint="default"/>
        <w:b/>
        <w:i w:val="0"/>
        <w:caps w:val="0"/>
        <w:strike w:val="0"/>
        <w:dstrike w:val="0"/>
        <w:outline w:val="0"/>
        <w:shadow w:val="0"/>
        <w:emboss w:val="0"/>
        <w:imprint w:val="0"/>
        <w:vanish w:val="0"/>
        <w:webHidden w:val="0"/>
        <w:color w:val="auto"/>
        <w:sz w:val="20"/>
        <w:u w:val="none"/>
        <w:effect w:val="none"/>
        <w:vertAlign w:val="baseline"/>
        <w:specVanish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7A5752F"/>
    <w:multiLevelType w:val="hybridMultilevel"/>
    <w:tmpl w:val="A3CC508A"/>
    <w:lvl w:ilvl="0" w:tplc="0C0A0001">
      <w:start w:val="1"/>
      <w:numFmt w:val="bullet"/>
      <w:lvlText w:val=""/>
      <w:lvlJc w:val="left"/>
      <w:pPr>
        <w:ind w:left="36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7">
    <w:nsid w:val="6B586F3C"/>
    <w:multiLevelType w:val="hybridMultilevel"/>
    <w:tmpl w:val="256E385A"/>
    <w:lvl w:ilvl="0" w:tplc="240A0001">
      <w:start w:val="1"/>
      <w:numFmt w:val="bullet"/>
      <w:lvlText w:val=""/>
      <w:lvlJc w:val="left"/>
      <w:pPr>
        <w:ind w:left="36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28">
    <w:nsid w:val="70C61CF1"/>
    <w:multiLevelType w:val="hybridMultilevel"/>
    <w:tmpl w:val="022E2046"/>
    <w:lvl w:ilvl="0" w:tplc="240A000B">
      <w:start w:val="1"/>
      <w:numFmt w:val="bullet"/>
      <w:lvlText w:val=""/>
      <w:lvlJc w:val="left"/>
      <w:pPr>
        <w:ind w:left="360" w:hanging="360"/>
      </w:pPr>
      <w:rPr>
        <w:rFonts w:ascii="Wingdings" w:hAnsi="Wingdings"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29">
    <w:nsid w:val="73E27631"/>
    <w:multiLevelType w:val="hybridMultilevel"/>
    <w:tmpl w:val="EC04D9F8"/>
    <w:lvl w:ilvl="0" w:tplc="240A0001">
      <w:start w:val="1"/>
      <w:numFmt w:val="bullet"/>
      <w:lvlText w:val=""/>
      <w:lvlJc w:val="left"/>
      <w:pPr>
        <w:ind w:left="360" w:hanging="360"/>
      </w:pPr>
      <w:rPr>
        <w:rFonts w:ascii="Symbol" w:hAnsi="Symbol" w:hint="default"/>
      </w:r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30">
    <w:nsid w:val="74E67BDF"/>
    <w:multiLevelType w:val="hybridMultilevel"/>
    <w:tmpl w:val="2A1006D0"/>
    <w:lvl w:ilvl="0" w:tplc="240A000F">
      <w:start w:val="1"/>
      <w:numFmt w:val="decimal"/>
      <w:lvlText w:val="%1."/>
      <w:lvlJc w:val="left"/>
      <w:pPr>
        <w:ind w:left="360" w:hanging="360"/>
      </w:p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31">
    <w:nsid w:val="7FD618F1"/>
    <w:multiLevelType w:val="hybridMultilevel"/>
    <w:tmpl w:val="608E9066"/>
    <w:lvl w:ilvl="0" w:tplc="198C7632">
      <w:start w:val="1"/>
      <w:numFmt w:val="decimal"/>
      <w:lvlText w:val="%1."/>
      <w:lvlJc w:val="left"/>
      <w:pPr>
        <w:ind w:left="360" w:hanging="360"/>
      </w:pPr>
      <w:rPr>
        <w:b w:val="0"/>
      </w:r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A3986"/>
    <w:rsid w:val="00012F96"/>
    <w:rsid w:val="003A398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st Number" w:uiPriority="0"/>
    <w:lsdException w:name="List Bullet 5" w:uiPriority="0"/>
    <w:lsdException w:name="Title" w:semiHidden="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Simple 1" w:uiPriority="0"/>
    <w:lsdException w:name="Table List 3" w:uiPriority="0"/>
    <w:lsdException w:name="Table 3D effects 1" w:uiPriority="0"/>
    <w:lsdException w:name="Table 3D effects 2" w:uiPriority="0"/>
    <w:lsdException w:name="Table 3D effects 3" w:uiPriority="0"/>
    <w:lsdException w:name="Table Professional" w:uiPriority="0"/>
    <w:lsdException w:name="Table Web 1" w:uiPriority="0"/>
    <w:lsdException w:name="Table Web 3"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986"/>
    <w:pPr>
      <w:spacing w:after="0" w:line="240" w:lineRule="auto"/>
    </w:pPr>
    <w:rPr>
      <w:rFonts w:ascii="Candara" w:eastAsia="Times New Roman" w:hAnsi="Candara" w:cs="Arial"/>
      <w:color w:val="333333"/>
      <w:sz w:val="20"/>
      <w:szCs w:val="20"/>
      <w:lang w:eastAsia="es-ES"/>
    </w:rPr>
  </w:style>
  <w:style w:type="paragraph" w:styleId="Ttulo1">
    <w:name w:val="heading 1"/>
    <w:basedOn w:val="Normal"/>
    <w:next w:val="Normal"/>
    <w:link w:val="Ttulo1Car"/>
    <w:autoRedefine/>
    <w:qFormat/>
    <w:rsid w:val="003A3986"/>
    <w:pPr>
      <w:keepNext/>
      <w:keepLines/>
      <w:pageBreakBefore/>
      <w:numPr>
        <w:numId w:val="1"/>
      </w:numPr>
      <w:jc w:val="both"/>
      <w:outlineLvl w:val="0"/>
    </w:pPr>
    <w:rPr>
      <w:rFonts w:ascii="Calibri" w:hAnsi="Calibri" w:cs="Times New Roman"/>
      <w:b/>
      <w:bCs/>
      <w:color w:val="auto"/>
      <w:sz w:val="22"/>
      <w:szCs w:val="28"/>
    </w:rPr>
  </w:style>
  <w:style w:type="paragraph" w:styleId="Ttulo2">
    <w:name w:val="heading 2"/>
    <w:basedOn w:val="Normal"/>
    <w:next w:val="Normal"/>
    <w:link w:val="Ttulo2Car"/>
    <w:autoRedefine/>
    <w:semiHidden/>
    <w:unhideWhenUsed/>
    <w:qFormat/>
    <w:rsid w:val="003A3986"/>
    <w:pPr>
      <w:keepNext/>
      <w:jc w:val="both"/>
      <w:outlineLvl w:val="1"/>
    </w:pPr>
    <w:rPr>
      <w:rFonts w:ascii="Arial" w:hAnsi="Arial" w:cs="Times New Roman"/>
      <w:b/>
      <w:color w:val="auto"/>
      <w:sz w:val="24"/>
      <w:szCs w:val="24"/>
      <w:lang w:val="es-ES_tradnl"/>
    </w:rPr>
  </w:style>
  <w:style w:type="paragraph" w:styleId="Ttulo3">
    <w:name w:val="heading 3"/>
    <w:basedOn w:val="Normal"/>
    <w:next w:val="Normal"/>
    <w:link w:val="Ttulo3Car"/>
    <w:autoRedefine/>
    <w:uiPriority w:val="9"/>
    <w:semiHidden/>
    <w:unhideWhenUsed/>
    <w:qFormat/>
    <w:rsid w:val="003A3986"/>
    <w:pPr>
      <w:jc w:val="both"/>
      <w:outlineLvl w:val="2"/>
    </w:pPr>
    <w:rPr>
      <w:rFonts w:ascii="Arial" w:hAnsi="Arial" w:cs="Times New Roman"/>
      <w:color w:val="auto"/>
      <w:sz w:val="24"/>
      <w:szCs w:val="26"/>
      <w:lang/>
    </w:rPr>
  </w:style>
  <w:style w:type="paragraph" w:styleId="Ttulo4">
    <w:name w:val="heading 4"/>
    <w:basedOn w:val="Ttulo3"/>
    <w:link w:val="Ttulo4Car"/>
    <w:autoRedefine/>
    <w:uiPriority w:val="9"/>
    <w:semiHidden/>
    <w:unhideWhenUsed/>
    <w:qFormat/>
    <w:rsid w:val="003A3986"/>
    <w:pPr>
      <w:keepNext/>
      <w:numPr>
        <w:ilvl w:val="3"/>
        <w:numId w:val="1"/>
      </w:numPr>
      <w:outlineLvl w:val="3"/>
    </w:pPr>
    <w:rPr>
      <w:rFonts w:eastAsia="PMingLiU"/>
      <w:b/>
      <w:bCs/>
      <w:szCs w:val="24"/>
    </w:rPr>
  </w:style>
  <w:style w:type="paragraph" w:styleId="Ttulo5">
    <w:name w:val="heading 5"/>
    <w:basedOn w:val="Ttulo4"/>
    <w:next w:val="Ttulo4"/>
    <w:link w:val="Ttulo5Car"/>
    <w:autoRedefine/>
    <w:uiPriority w:val="9"/>
    <w:semiHidden/>
    <w:unhideWhenUsed/>
    <w:qFormat/>
    <w:rsid w:val="003A3986"/>
    <w:pPr>
      <w:numPr>
        <w:ilvl w:val="0"/>
        <w:numId w:val="0"/>
      </w:numPr>
      <w:outlineLvl w:val="4"/>
    </w:pPr>
    <w:rPr>
      <w:rFonts w:ascii="Calibri" w:hAnsi="Calibri"/>
      <w:bCs w:val="0"/>
      <w:iCs/>
      <w:sz w:val="22"/>
      <w:szCs w:val="26"/>
      <w:lang w:val="es-ES"/>
    </w:rPr>
  </w:style>
  <w:style w:type="paragraph" w:styleId="Ttulo6">
    <w:name w:val="heading 6"/>
    <w:basedOn w:val="Normal"/>
    <w:next w:val="Normal"/>
    <w:link w:val="Ttulo6Car"/>
    <w:uiPriority w:val="9"/>
    <w:semiHidden/>
    <w:unhideWhenUsed/>
    <w:qFormat/>
    <w:rsid w:val="003A3986"/>
    <w:pPr>
      <w:numPr>
        <w:ilvl w:val="5"/>
        <w:numId w:val="1"/>
      </w:numPr>
      <w:spacing w:before="240" w:after="60" w:line="276" w:lineRule="auto"/>
      <w:jc w:val="both"/>
      <w:outlineLvl w:val="5"/>
    </w:pPr>
    <w:rPr>
      <w:rFonts w:ascii="Calibri" w:hAnsi="Calibri" w:cs="Times New Roman"/>
      <w:b/>
      <w:bCs/>
      <w:color w:val="auto"/>
      <w:sz w:val="22"/>
      <w:szCs w:val="22"/>
      <w:lang w:eastAsia="en-US"/>
    </w:rPr>
  </w:style>
  <w:style w:type="paragraph" w:styleId="Ttulo7">
    <w:name w:val="heading 7"/>
    <w:basedOn w:val="Normal"/>
    <w:next w:val="Normal"/>
    <w:link w:val="Ttulo7Car"/>
    <w:uiPriority w:val="9"/>
    <w:semiHidden/>
    <w:unhideWhenUsed/>
    <w:qFormat/>
    <w:rsid w:val="003A3986"/>
    <w:pPr>
      <w:numPr>
        <w:ilvl w:val="6"/>
        <w:numId w:val="1"/>
      </w:numPr>
      <w:spacing w:before="240" w:after="60" w:line="276" w:lineRule="auto"/>
      <w:jc w:val="both"/>
      <w:outlineLvl w:val="6"/>
    </w:pPr>
    <w:rPr>
      <w:rFonts w:ascii="Calibri" w:hAnsi="Calibri" w:cs="Times New Roman"/>
      <w:color w:val="auto"/>
      <w:sz w:val="24"/>
      <w:szCs w:val="24"/>
      <w:lang w:eastAsia="en-US"/>
    </w:rPr>
  </w:style>
  <w:style w:type="paragraph" w:styleId="Ttulo8">
    <w:name w:val="heading 8"/>
    <w:basedOn w:val="Normal"/>
    <w:next w:val="Normal"/>
    <w:link w:val="Ttulo8Car"/>
    <w:uiPriority w:val="9"/>
    <w:semiHidden/>
    <w:unhideWhenUsed/>
    <w:qFormat/>
    <w:rsid w:val="003A3986"/>
    <w:pPr>
      <w:numPr>
        <w:ilvl w:val="7"/>
        <w:numId w:val="1"/>
      </w:numPr>
      <w:spacing w:before="240" w:after="60" w:line="276" w:lineRule="auto"/>
      <w:jc w:val="both"/>
      <w:outlineLvl w:val="7"/>
    </w:pPr>
    <w:rPr>
      <w:rFonts w:ascii="Calibri" w:hAnsi="Calibri" w:cs="Times New Roman"/>
      <w:i/>
      <w:iCs/>
      <w:color w:val="auto"/>
      <w:sz w:val="24"/>
      <w:szCs w:val="24"/>
      <w:lang w:eastAsia="en-US"/>
    </w:rPr>
  </w:style>
  <w:style w:type="paragraph" w:styleId="Ttulo9">
    <w:name w:val="heading 9"/>
    <w:basedOn w:val="Normal"/>
    <w:next w:val="Normal"/>
    <w:link w:val="Ttulo9Car"/>
    <w:semiHidden/>
    <w:unhideWhenUsed/>
    <w:qFormat/>
    <w:rsid w:val="003A3986"/>
    <w:pPr>
      <w:numPr>
        <w:ilvl w:val="8"/>
        <w:numId w:val="1"/>
      </w:numPr>
      <w:spacing w:before="240" w:after="60" w:line="276" w:lineRule="auto"/>
      <w:jc w:val="both"/>
      <w:outlineLvl w:val="8"/>
    </w:pPr>
    <w:rPr>
      <w:rFonts w:ascii="Cambria" w:hAnsi="Cambria" w:cs="Times New Roman"/>
      <w:color w:val="auto"/>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A3986"/>
    <w:rPr>
      <w:rFonts w:ascii="Calibri" w:eastAsia="Times New Roman" w:hAnsi="Calibri" w:cs="Times New Roman"/>
      <w:b/>
      <w:bCs/>
      <w:szCs w:val="28"/>
      <w:lang w:eastAsia="es-ES"/>
    </w:rPr>
  </w:style>
  <w:style w:type="character" w:customStyle="1" w:styleId="Ttulo2Car">
    <w:name w:val="Título 2 Car"/>
    <w:basedOn w:val="Fuentedeprrafopredeter"/>
    <w:link w:val="Ttulo2"/>
    <w:semiHidden/>
    <w:rsid w:val="003A3986"/>
    <w:rPr>
      <w:rFonts w:ascii="Arial" w:eastAsia="Times New Roman" w:hAnsi="Arial" w:cs="Times New Roman"/>
      <w:b/>
      <w:sz w:val="24"/>
      <w:szCs w:val="24"/>
      <w:lang w:val="es-ES_tradnl" w:eastAsia="es-ES"/>
    </w:rPr>
  </w:style>
  <w:style w:type="character" w:customStyle="1" w:styleId="Ttulo3Car">
    <w:name w:val="Título 3 Car"/>
    <w:basedOn w:val="Fuentedeprrafopredeter"/>
    <w:link w:val="Ttulo3"/>
    <w:uiPriority w:val="9"/>
    <w:semiHidden/>
    <w:rsid w:val="003A3986"/>
    <w:rPr>
      <w:rFonts w:ascii="Arial" w:eastAsia="Times New Roman" w:hAnsi="Arial" w:cs="Times New Roman"/>
      <w:sz w:val="24"/>
      <w:szCs w:val="26"/>
      <w:lang w:eastAsia="es-ES"/>
    </w:rPr>
  </w:style>
  <w:style w:type="character" w:customStyle="1" w:styleId="Ttulo4Car">
    <w:name w:val="Título 4 Car"/>
    <w:basedOn w:val="Fuentedeprrafopredeter"/>
    <w:link w:val="Ttulo4"/>
    <w:uiPriority w:val="9"/>
    <w:semiHidden/>
    <w:rsid w:val="003A3986"/>
    <w:rPr>
      <w:rFonts w:ascii="Arial" w:eastAsia="PMingLiU" w:hAnsi="Arial" w:cs="Times New Roman"/>
      <w:b/>
      <w:bCs/>
      <w:sz w:val="24"/>
      <w:szCs w:val="24"/>
      <w:lang w:eastAsia="es-ES"/>
    </w:rPr>
  </w:style>
  <w:style w:type="character" w:customStyle="1" w:styleId="Ttulo5Car">
    <w:name w:val="Título 5 Car"/>
    <w:basedOn w:val="Fuentedeprrafopredeter"/>
    <w:link w:val="Ttulo5"/>
    <w:uiPriority w:val="9"/>
    <w:semiHidden/>
    <w:rsid w:val="003A3986"/>
    <w:rPr>
      <w:rFonts w:ascii="Calibri" w:eastAsia="PMingLiU" w:hAnsi="Calibri" w:cs="Times New Roman"/>
      <w:b/>
      <w:iCs/>
      <w:szCs w:val="26"/>
      <w:lang w:eastAsia="es-ES"/>
    </w:rPr>
  </w:style>
  <w:style w:type="character" w:customStyle="1" w:styleId="Ttulo6Car">
    <w:name w:val="Título 6 Car"/>
    <w:basedOn w:val="Fuentedeprrafopredeter"/>
    <w:link w:val="Ttulo6"/>
    <w:uiPriority w:val="9"/>
    <w:semiHidden/>
    <w:rsid w:val="003A3986"/>
    <w:rPr>
      <w:rFonts w:ascii="Calibri" w:eastAsia="Times New Roman" w:hAnsi="Calibri" w:cs="Times New Roman"/>
      <w:b/>
      <w:bCs/>
    </w:rPr>
  </w:style>
  <w:style w:type="character" w:customStyle="1" w:styleId="Ttulo7Car">
    <w:name w:val="Título 7 Car"/>
    <w:basedOn w:val="Fuentedeprrafopredeter"/>
    <w:link w:val="Ttulo7"/>
    <w:uiPriority w:val="9"/>
    <w:semiHidden/>
    <w:rsid w:val="003A3986"/>
    <w:rPr>
      <w:rFonts w:ascii="Calibri" w:eastAsia="Times New Roman" w:hAnsi="Calibri" w:cs="Times New Roman"/>
      <w:sz w:val="24"/>
      <w:szCs w:val="24"/>
    </w:rPr>
  </w:style>
  <w:style w:type="character" w:customStyle="1" w:styleId="Ttulo8Car">
    <w:name w:val="Título 8 Car"/>
    <w:basedOn w:val="Fuentedeprrafopredeter"/>
    <w:link w:val="Ttulo8"/>
    <w:uiPriority w:val="9"/>
    <w:semiHidden/>
    <w:rsid w:val="003A3986"/>
    <w:rPr>
      <w:rFonts w:ascii="Calibri" w:eastAsia="Times New Roman" w:hAnsi="Calibri" w:cs="Times New Roman"/>
      <w:i/>
      <w:iCs/>
      <w:sz w:val="24"/>
      <w:szCs w:val="24"/>
    </w:rPr>
  </w:style>
  <w:style w:type="character" w:customStyle="1" w:styleId="Ttulo9Car">
    <w:name w:val="Título 9 Car"/>
    <w:basedOn w:val="Fuentedeprrafopredeter"/>
    <w:link w:val="Ttulo9"/>
    <w:semiHidden/>
    <w:rsid w:val="003A3986"/>
    <w:rPr>
      <w:rFonts w:ascii="Cambria" w:eastAsia="Times New Roman" w:hAnsi="Cambria" w:cs="Times New Roman"/>
    </w:rPr>
  </w:style>
  <w:style w:type="character" w:styleId="Hipervnculo">
    <w:name w:val="Hyperlink"/>
    <w:uiPriority w:val="99"/>
    <w:semiHidden/>
    <w:unhideWhenUsed/>
    <w:rsid w:val="003A3986"/>
    <w:rPr>
      <w:color w:val="0000FF"/>
      <w:u w:val="single"/>
    </w:rPr>
  </w:style>
  <w:style w:type="character" w:styleId="Hipervnculovisitado">
    <w:name w:val="FollowedHyperlink"/>
    <w:basedOn w:val="Fuentedeprrafopredeter"/>
    <w:uiPriority w:val="99"/>
    <w:semiHidden/>
    <w:unhideWhenUsed/>
    <w:rsid w:val="003A3986"/>
    <w:rPr>
      <w:color w:val="800080" w:themeColor="followedHyperlink"/>
      <w:u w:val="single"/>
    </w:rPr>
  </w:style>
  <w:style w:type="character" w:styleId="nfasis">
    <w:name w:val="Emphasis"/>
    <w:uiPriority w:val="20"/>
    <w:qFormat/>
    <w:rsid w:val="003A3986"/>
    <w:rPr>
      <w:b/>
      <w:bCs/>
      <w:i w:val="0"/>
      <w:iCs w:val="0"/>
    </w:rPr>
  </w:style>
  <w:style w:type="paragraph" w:styleId="NormalWeb">
    <w:name w:val="Normal (Web)"/>
    <w:basedOn w:val="Normal"/>
    <w:semiHidden/>
    <w:unhideWhenUsed/>
    <w:rsid w:val="003A3986"/>
    <w:pPr>
      <w:spacing w:before="100" w:beforeAutospacing="1" w:after="100" w:afterAutospacing="1"/>
    </w:pPr>
    <w:rPr>
      <w:rFonts w:ascii="Times New Roman" w:eastAsia="SimSun" w:hAnsi="Times New Roman" w:cs="Times New Roman"/>
      <w:color w:val="auto"/>
      <w:sz w:val="24"/>
      <w:szCs w:val="24"/>
      <w:lang w:eastAsia="zh-CN"/>
    </w:rPr>
  </w:style>
  <w:style w:type="paragraph" w:styleId="TDC1">
    <w:name w:val="toc 1"/>
    <w:basedOn w:val="Normal"/>
    <w:next w:val="Normal"/>
    <w:autoRedefine/>
    <w:uiPriority w:val="39"/>
    <w:semiHidden/>
    <w:unhideWhenUsed/>
    <w:qFormat/>
    <w:rsid w:val="003A3986"/>
    <w:pPr>
      <w:tabs>
        <w:tab w:val="left" w:pos="426"/>
        <w:tab w:val="right" w:leader="dot" w:pos="8833"/>
      </w:tabs>
      <w:ind w:left="426" w:right="283" w:hanging="426"/>
      <w:jc w:val="both"/>
    </w:pPr>
    <w:rPr>
      <w:rFonts w:ascii="Calibri" w:eastAsia="Calibri" w:hAnsi="Calibri" w:cs="Times New Roman"/>
      <w:b/>
      <w:bCs/>
      <w:noProof/>
      <w:color w:val="auto"/>
      <w:sz w:val="22"/>
      <w:szCs w:val="22"/>
    </w:rPr>
  </w:style>
  <w:style w:type="paragraph" w:styleId="TDC2">
    <w:name w:val="toc 2"/>
    <w:basedOn w:val="Normal"/>
    <w:next w:val="Normal"/>
    <w:autoRedefine/>
    <w:uiPriority w:val="39"/>
    <w:semiHidden/>
    <w:unhideWhenUsed/>
    <w:rsid w:val="003A3986"/>
    <w:pPr>
      <w:tabs>
        <w:tab w:val="left" w:pos="567"/>
        <w:tab w:val="right" w:leader="dot" w:pos="8830"/>
      </w:tabs>
      <w:ind w:left="426" w:hanging="426"/>
      <w:jc w:val="both"/>
    </w:pPr>
    <w:rPr>
      <w:rFonts w:ascii="Calibri" w:eastAsia="Calibri" w:hAnsi="Calibri" w:cs="Times New Roman"/>
      <w:color w:val="auto"/>
      <w:sz w:val="22"/>
      <w:szCs w:val="22"/>
      <w:lang w:eastAsia="en-US"/>
    </w:rPr>
  </w:style>
  <w:style w:type="paragraph" w:styleId="TDC3">
    <w:name w:val="toc 3"/>
    <w:basedOn w:val="Normal"/>
    <w:next w:val="Normal"/>
    <w:autoRedefine/>
    <w:uiPriority w:val="39"/>
    <w:semiHidden/>
    <w:unhideWhenUsed/>
    <w:rsid w:val="003A3986"/>
    <w:pPr>
      <w:tabs>
        <w:tab w:val="left" w:pos="993"/>
        <w:tab w:val="right" w:leader="dot" w:pos="8833"/>
      </w:tabs>
      <w:ind w:left="993" w:right="333" w:hanging="567"/>
      <w:jc w:val="both"/>
    </w:pPr>
    <w:rPr>
      <w:rFonts w:ascii="Calibri" w:eastAsia="Calibri" w:hAnsi="Calibri" w:cs="Times New Roman"/>
      <w:color w:val="auto"/>
      <w:sz w:val="22"/>
      <w:szCs w:val="22"/>
      <w:lang w:eastAsia="en-US"/>
    </w:rPr>
  </w:style>
  <w:style w:type="paragraph" w:styleId="TDC4">
    <w:name w:val="toc 4"/>
    <w:basedOn w:val="Normal"/>
    <w:next w:val="Normal"/>
    <w:autoRedefine/>
    <w:uiPriority w:val="39"/>
    <w:semiHidden/>
    <w:unhideWhenUsed/>
    <w:rsid w:val="003A3986"/>
    <w:pPr>
      <w:tabs>
        <w:tab w:val="left" w:pos="1344"/>
        <w:tab w:val="right" w:leader="dot" w:pos="8830"/>
      </w:tabs>
      <w:ind w:left="426"/>
      <w:jc w:val="both"/>
    </w:pPr>
    <w:rPr>
      <w:rFonts w:ascii="Calibri" w:eastAsia="Calibri" w:hAnsi="Calibri" w:cs="Times New Roman"/>
      <w:color w:val="auto"/>
      <w:sz w:val="22"/>
      <w:szCs w:val="22"/>
      <w:lang w:eastAsia="en-US"/>
    </w:rPr>
  </w:style>
  <w:style w:type="paragraph" w:styleId="TDC5">
    <w:name w:val="toc 5"/>
    <w:basedOn w:val="Normal"/>
    <w:next w:val="Normal"/>
    <w:autoRedefine/>
    <w:uiPriority w:val="39"/>
    <w:semiHidden/>
    <w:unhideWhenUsed/>
    <w:rsid w:val="003A3986"/>
    <w:pPr>
      <w:spacing w:after="100" w:line="276" w:lineRule="auto"/>
      <w:ind w:left="880"/>
      <w:jc w:val="both"/>
    </w:pPr>
    <w:rPr>
      <w:rFonts w:ascii="Calibri" w:hAnsi="Calibri" w:cs="Times New Roman"/>
      <w:color w:val="auto"/>
      <w:sz w:val="22"/>
      <w:szCs w:val="22"/>
      <w:lang w:val="es-AR" w:eastAsia="es-AR"/>
    </w:rPr>
  </w:style>
  <w:style w:type="paragraph" w:styleId="TDC6">
    <w:name w:val="toc 6"/>
    <w:basedOn w:val="Normal"/>
    <w:next w:val="Normal"/>
    <w:autoRedefine/>
    <w:uiPriority w:val="39"/>
    <w:semiHidden/>
    <w:unhideWhenUsed/>
    <w:rsid w:val="003A3986"/>
    <w:pPr>
      <w:spacing w:after="100" w:line="276" w:lineRule="auto"/>
      <w:ind w:left="1100"/>
      <w:jc w:val="both"/>
    </w:pPr>
    <w:rPr>
      <w:rFonts w:ascii="Calibri" w:hAnsi="Calibri" w:cs="Times New Roman"/>
      <w:color w:val="auto"/>
      <w:sz w:val="22"/>
      <w:szCs w:val="22"/>
      <w:lang w:val="es-AR" w:eastAsia="es-AR"/>
    </w:rPr>
  </w:style>
  <w:style w:type="paragraph" w:styleId="TDC7">
    <w:name w:val="toc 7"/>
    <w:basedOn w:val="Normal"/>
    <w:next w:val="Normal"/>
    <w:autoRedefine/>
    <w:uiPriority w:val="39"/>
    <w:semiHidden/>
    <w:unhideWhenUsed/>
    <w:rsid w:val="003A3986"/>
    <w:pPr>
      <w:spacing w:after="100" w:line="276" w:lineRule="auto"/>
      <w:ind w:left="1320"/>
      <w:jc w:val="both"/>
    </w:pPr>
    <w:rPr>
      <w:rFonts w:ascii="Calibri" w:hAnsi="Calibri" w:cs="Times New Roman"/>
      <w:color w:val="auto"/>
      <w:sz w:val="22"/>
      <w:szCs w:val="22"/>
      <w:lang w:val="es-AR" w:eastAsia="es-AR"/>
    </w:rPr>
  </w:style>
  <w:style w:type="paragraph" w:styleId="TDC8">
    <w:name w:val="toc 8"/>
    <w:basedOn w:val="Normal"/>
    <w:next w:val="Normal"/>
    <w:autoRedefine/>
    <w:uiPriority w:val="39"/>
    <w:semiHidden/>
    <w:unhideWhenUsed/>
    <w:rsid w:val="003A3986"/>
    <w:pPr>
      <w:spacing w:after="100" w:line="276" w:lineRule="auto"/>
      <w:ind w:left="1540"/>
      <w:jc w:val="both"/>
    </w:pPr>
    <w:rPr>
      <w:rFonts w:ascii="Calibri" w:hAnsi="Calibri" w:cs="Times New Roman"/>
      <w:color w:val="auto"/>
      <w:sz w:val="22"/>
      <w:szCs w:val="22"/>
      <w:lang w:val="es-AR" w:eastAsia="es-AR"/>
    </w:rPr>
  </w:style>
  <w:style w:type="paragraph" w:styleId="TDC9">
    <w:name w:val="toc 9"/>
    <w:basedOn w:val="Normal"/>
    <w:next w:val="Normal"/>
    <w:autoRedefine/>
    <w:uiPriority w:val="39"/>
    <w:semiHidden/>
    <w:unhideWhenUsed/>
    <w:rsid w:val="003A3986"/>
    <w:pPr>
      <w:spacing w:after="100" w:line="276" w:lineRule="auto"/>
      <w:ind w:left="1760"/>
      <w:jc w:val="both"/>
    </w:pPr>
    <w:rPr>
      <w:rFonts w:ascii="Calibri" w:hAnsi="Calibri" w:cs="Times New Roman"/>
      <w:color w:val="auto"/>
      <w:sz w:val="22"/>
      <w:szCs w:val="22"/>
      <w:lang w:val="es-AR" w:eastAsia="es-AR"/>
    </w:rPr>
  </w:style>
  <w:style w:type="character" w:customStyle="1" w:styleId="TextonotapieCar">
    <w:name w:val="Texto nota pie Car"/>
    <w:aliases w:val="Texto nota pie Car Car Car Car,ft Car,Car Car"/>
    <w:basedOn w:val="Fuentedeprrafopredeter"/>
    <w:link w:val="Textonotapie"/>
    <w:semiHidden/>
    <w:locked/>
    <w:rsid w:val="003A3986"/>
    <w:rPr>
      <w:lang w:val="es-ES_tradnl"/>
    </w:rPr>
  </w:style>
  <w:style w:type="paragraph" w:styleId="Textonotapie">
    <w:name w:val="footnote text"/>
    <w:aliases w:val="Texto nota pie Car Car Car,ft,Car"/>
    <w:basedOn w:val="Normal"/>
    <w:link w:val="TextonotapieCar"/>
    <w:semiHidden/>
    <w:unhideWhenUsed/>
    <w:rsid w:val="003A3986"/>
    <w:pPr>
      <w:jc w:val="both"/>
    </w:pPr>
    <w:rPr>
      <w:rFonts w:asciiTheme="minorHAnsi" w:eastAsiaTheme="minorHAnsi" w:hAnsiTheme="minorHAnsi" w:cstheme="minorBidi"/>
      <w:color w:val="auto"/>
      <w:sz w:val="22"/>
      <w:szCs w:val="22"/>
      <w:lang w:val="es-ES_tradnl" w:eastAsia="en-US"/>
    </w:rPr>
  </w:style>
  <w:style w:type="character" w:customStyle="1" w:styleId="TextonotapieCar1">
    <w:name w:val="Texto nota pie Car1"/>
    <w:aliases w:val="Texto nota pie Car Car Car Car1,ft Car1,Car Car1"/>
    <w:basedOn w:val="Fuentedeprrafopredeter"/>
    <w:link w:val="Textonotapie"/>
    <w:semiHidden/>
    <w:rsid w:val="003A3986"/>
    <w:rPr>
      <w:rFonts w:ascii="Candara" w:eastAsia="Times New Roman" w:hAnsi="Candara" w:cs="Arial"/>
      <w:color w:val="333333"/>
      <w:sz w:val="20"/>
      <w:szCs w:val="20"/>
      <w:lang w:eastAsia="es-ES"/>
    </w:rPr>
  </w:style>
  <w:style w:type="paragraph" w:styleId="Textocomentario">
    <w:name w:val="annotation text"/>
    <w:basedOn w:val="Normal"/>
    <w:link w:val="TextocomentarioCar"/>
    <w:uiPriority w:val="99"/>
    <w:semiHidden/>
    <w:unhideWhenUsed/>
    <w:rsid w:val="003A3986"/>
    <w:pPr>
      <w:jc w:val="both"/>
    </w:pPr>
    <w:rPr>
      <w:rFonts w:ascii="Calibri" w:eastAsia="Calibri" w:hAnsi="Calibri" w:cs="Times New Roman"/>
      <w:color w:val="auto"/>
      <w:lang w:eastAsia="en-US"/>
    </w:rPr>
  </w:style>
  <w:style w:type="character" w:customStyle="1" w:styleId="TextocomentarioCar">
    <w:name w:val="Texto comentario Car"/>
    <w:basedOn w:val="Fuentedeprrafopredeter"/>
    <w:link w:val="Textocomentario"/>
    <w:uiPriority w:val="99"/>
    <w:semiHidden/>
    <w:rsid w:val="003A3986"/>
    <w:rPr>
      <w:rFonts w:ascii="Calibri" w:eastAsia="Calibri" w:hAnsi="Calibri" w:cs="Times New Roman"/>
      <w:sz w:val="20"/>
      <w:szCs w:val="20"/>
    </w:rPr>
  </w:style>
  <w:style w:type="character" w:customStyle="1" w:styleId="EncabezadoCar">
    <w:name w:val="Encabezado Car"/>
    <w:aliases w:val="Geomatica_Encabezado Car,Encabezado1 Car,encabezado Car,Encabezado11 Car,encabezado1 Car,Encabezado12 Car,encabezado2 Car,Encabezado111 Car,encabezado11 Car,Encabezado13 Car,encabezado3 Car,Encabezado14 Car,encabezado4 Car,encabezado5 Car"/>
    <w:basedOn w:val="Fuentedeprrafopredeter"/>
    <w:link w:val="Encabezado"/>
    <w:semiHidden/>
    <w:locked/>
    <w:rsid w:val="003A3986"/>
    <w:rPr>
      <w:rFonts w:ascii="Candara" w:hAnsi="Candara"/>
      <w:color w:val="333333"/>
    </w:rPr>
  </w:style>
  <w:style w:type="paragraph" w:styleId="Encabezado">
    <w:name w:val="header"/>
    <w:aliases w:val="Geomatica_Encabezado,Encabezado1,encabezado,Encabezado11,encabezado1,Encabezado12,encabezado2,Encabezado111,encabezado11,Encabezado13,encabezado3,Encabezado14,encabezado4,Encabezado15,encabezado5,Encabezado16,encabezado6,Encabezado17"/>
    <w:basedOn w:val="Normal"/>
    <w:link w:val="EncabezadoCar"/>
    <w:semiHidden/>
    <w:unhideWhenUsed/>
    <w:rsid w:val="003A3986"/>
    <w:pPr>
      <w:tabs>
        <w:tab w:val="center" w:pos="4252"/>
        <w:tab w:val="right" w:pos="8504"/>
      </w:tabs>
    </w:pPr>
    <w:rPr>
      <w:rFonts w:eastAsiaTheme="minorHAnsi" w:cstheme="minorBidi"/>
      <w:sz w:val="22"/>
      <w:szCs w:val="22"/>
      <w:lang w:eastAsia="en-US"/>
    </w:rPr>
  </w:style>
  <w:style w:type="character" w:customStyle="1" w:styleId="EncabezadoCar1">
    <w:name w:val="Encabezado Car1"/>
    <w:aliases w:val="Geomatica_Encabezado Car1,Encabezado1 Car1,encabezado Car1,Encabezado11 Car1,encabezado1 Car1,Encabezado12 Car1,encabezado2 Car1,Encabezado111 Car1,encabezado11 Car1,Encabezado13 Car1,encabezado3 Car1,Encabezado14 Car1,encabezado4 Car1"/>
    <w:basedOn w:val="Fuentedeprrafopredeter"/>
    <w:link w:val="Encabezado"/>
    <w:semiHidden/>
    <w:rsid w:val="003A3986"/>
    <w:rPr>
      <w:rFonts w:ascii="Candara" w:eastAsia="Times New Roman" w:hAnsi="Candara" w:cs="Arial"/>
      <w:color w:val="333333"/>
      <w:sz w:val="20"/>
      <w:szCs w:val="20"/>
      <w:lang w:eastAsia="es-ES"/>
    </w:rPr>
  </w:style>
  <w:style w:type="paragraph" w:styleId="Piedepgina">
    <w:name w:val="footer"/>
    <w:basedOn w:val="Normal"/>
    <w:link w:val="PiedepginaCar"/>
    <w:uiPriority w:val="99"/>
    <w:semiHidden/>
    <w:unhideWhenUsed/>
    <w:rsid w:val="003A3986"/>
    <w:pPr>
      <w:tabs>
        <w:tab w:val="center" w:pos="4252"/>
        <w:tab w:val="right" w:pos="8504"/>
      </w:tabs>
    </w:pPr>
    <w:rPr>
      <w:rFonts w:cs="Times New Roman"/>
    </w:rPr>
  </w:style>
  <w:style w:type="character" w:customStyle="1" w:styleId="PiedepginaCar">
    <w:name w:val="Pie de página Car"/>
    <w:basedOn w:val="Fuentedeprrafopredeter"/>
    <w:link w:val="Piedepgina"/>
    <w:uiPriority w:val="99"/>
    <w:semiHidden/>
    <w:rsid w:val="003A3986"/>
    <w:rPr>
      <w:rFonts w:ascii="Candara" w:eastAsia="Times New Roman" w:hAnsi="Candara" w:cs="Times New Roman"/>
      <w:color w:val="333333"/>
      <w:sz w:val="20"/>
      <w:szCs w:val="20"/>
      <w:lang w:eastAsia="es-ES"/>
    </w:rPr>
  </w:style>
  <w:style w:type="paragraph" w:styleId="Epgrafe">
    <w:name w:val="caption"/>
    <w:basedOn w:val="Normal"/>
    <w:next w:val="Normal"/>
    <w:semiHidden/>
    <w:unhideWhenUsed/>
    <w:qFormat/>
    <w:rsid w:val="003A3986"/>
    <w:pPr>
      <w:spacing w:after="200" w:line="276" w:lineRule="auto"/>
      <w:jc w:val="both"/>
    </w:pPr>
    <w:rPr>
      <w:rFonts w:ascii="Calibri" w:eastAsia="Calibri" w:hAnsi="Calibri" w:cs="Times New Roman"/>
      <w:b/>
      <w:bCs/>
      <w:color w:val="auto"/>
      <w:lang w:val="es-ES_tradnl" w:eastAsia="en-US"/>
    </w:rPr>
  </w:style>
  <w:style w:type="paragraph" w:styleId="Tabladeilustraciones">
    <w:name w:val="table of figures"/>
    <w:basedOn w:val="Normal"/>
    <w:next w:val="Normal"/>
    <w:uiPriority w:val="99"/>
    <w:semiHidden/>
    <w:unhideWhenUsed/>
    <w:rsid w:val="003A3986"/>
    <w:pPr>
      <w:spacing w:after="200" w:line="276" w:lineRule="auto"/>
      <w:jc w:val="both"/>
    </w:pPr>
    <w:rPr>
      <w:rFonts w:ascii="Calibri" w:eastAsia="Calibri" w:hAnsi="Calibri" w:cs="Times New Roman"/>
      <w:color w:val="auto"/>
      <w:sz w:val="22"/>
      <w:szCs w:val="22"/>
      <w:lang w:eastAsia="en-US"/>
    </w:rPr>
  </w:style>
  <w:style w:type="paragraph" w:styleId="Listaconnmeros">
    <w:name w:val="List Number"/>
    <w:semiHidden/>
    <w:unhideWhenUsed/>
    <w:rsid w:val="003A3986"/>
    <w:pPr>
      <w:tabs>
        <w:tab w:val="num" w:pos="862"/>
      </w:tabs>
      <w:spacing w:before="40" w:after="120" w:line="288" w:lineRule="auto"/>
      <w:ind w:left="862" w:hanging="862"/>
      <w:jc w:val="both"/>
    </w:pPr>
    <w:rPr>
      <w:rFonts w:ascii="Trebuchet MS" w:eastAsia="Times New Roman" w:hAnsi="Trebuchet MS" w:cs="Times New Roman"/>
      <w:sz w:val="20"/>
      <w:szCs w:val="24"/>
      <w:lang w:val="en-GB"/>
    </w:rPr>
  </w:style>
  <w:style w:type="paragraph" w:styleId="Listaconvietas5">
    <w:name w:val="List Bullet 5"/>
    <w:basedOn w:val="Normal"/>
    <w:autoRedefine/>
    <w:semiHidden/>
    <w:unhideWhenUsed/>
    <w:rsid w:val="003A3986"/>
    <w:pPr>
      <w:tabs>
        <w:tab w:val="left" w:pos="708"/>
      </w:tabs>
      <w:jc w:val="both"/>
    </w:pPr>
    <w:rPr>
      <w:rFonts w:ascii="Times New Roman" w:hAnsi="Times New Roman" w:cs="Times New Roman"/>
      <w:color w:val="auto"/>
      <w:sz w:val="24"/>
      <w:szCs w:val="24"/>
    </w:rPr>
  </w:style>
  <w:style w:type="paragraph" w:styleId="Ttulo">
    <w:name w:val="Title"/>
    <w:basedOn w:val="Normal"/>
    <w:next w:val="Normal"/>
    <w:link w:val="TtuloCar"/>
    <w:uiPriority w:val="99"/>
    <w:qFormat/>
    <w:rsid w:val="003A3986"/>
    <w:pPr>
      <w:spacing w:before="240" w:after="60" w:line="276" w:lineRule="auto"/>
      <w:jc w:val="center"/>
      <w:outlineLvl w:val="0"/>
    </w:pPr>
    <w:rPr>
      <w:rFonts w:ascii="Cambria" w:hAnsi="Cambria" w:cs="Times New Roman"/>
      <w:b/>
      <w:bCs/>
      <w:color w:val="auto"/>
      <w:kern w:val="28"/>
      <w:sz w:val="32"/>
      <w:szCs w:val="32"/>
      <w:lang w:val="es-ES_tradnl" w:eastAsia="en-US"/>
    </w:rPr>
  </w:style>
  <w:style w:type="character" w:customStyle="1" w:styleId="TtuloCar">
    <w:name w:val="Título Car"/>
    <w:basedOn w:val="Fuentedeprrafopredeter"/>
    <w:link w:val="Ttulo"/>
    <w:uiPriority w:val="99"/>
    <w:rsid w:val="003A3986"/>
    <w:rPr>
      <w:rFonts w:ascii="Cambria" w:eastAsia="Times New Roman" w:hAnsi="Cambria" w:cs="Times New Roman"/>
      <w:b/>
      <w:bCs/>
      <w:kern w:val="28"/>
      <w:sz w:val="32"/>
      <w:szCs w:val="32"/>
      <w:lang w:val="es-ES_tradnl"/>
    </w:rPr>
  </w:style>
  <w:style w:type="paragraph" w:styleId="Textoindependiente">
    <w:name w:val="Body Text"/>
    <w:basedOn w:val="Normal"/>
    <w:link w:val="TextoindependienteCar"/>
    <w:uiPriority w:val="99"/>
    <w:semiHidden/>
    <w:unhideWhenUsed/>
    <w:rsid w:val="003A3986"/>
    <w:pPr>
      <w:spacing w:after="120" w:line="276" w:lineRule="auto"/>
    </w:pPr>
    <w:rPr>
      <w:rFonts w:ascii="Calibri" w:eastAsia="Calibri" w:hAnsi="Calibri" w:cs="Times New Roman"/>
      <w:color w:val="auto"/>
      <w:sz w:val="22"/>
      <w:szCs w:val="22"/>
      <w:lang w:eastAsia="en-US"/>
    </w:rPr>
  </w:style>
  <w:style w:type="character" w:customStyle="1" w:styleId="TextoindependienteCar">
    <w:name w:val="Texto independiente Car"/>
    <w:basedOn w:val="Fuentedeprrafopredeter"/>
    <w:link w:val="Textoindependiente"/>
    <w:uiPriority w:val="99"/>
    <w:semiHidden/>
    <w:rsid w:val="003A3986"/>
    <w:rPr>
      <w:rFonts w:ascii="Calibri" w:eastAsia="Calibri" w:hAnsi="Calibri" w:cs="Times New Roman"/>
    </w:rPr>
  </w:style>
  <w:style w:type="paragraph" w:styleId="Sangradetextonormal">
    <w:name w:val="Body Text Indent"/>
    <w:basedOn w:val="Normal"/>
    <w:link w:val="SangradetextonormalCar1"/>
    <w:semiHidden/>
    <w:unhideWhenUsed/>
    <w:rsid w:val="003A3986"/>
    <w:pPr>
      <w:jc w:val="both"/>
    </w:pPr>
    <w:rPr>
      <w:rFonts w:ascii="Comic Sans MS" w:hAnsi="Comic Sans MS" w:cs="Times New Roman"/>
      <w:color w:val="auto"/>
      <w:sz w:val="22"/>
      <w:lang w:val="es-ES_tradnl"/>
    </w:rPr>
  </w:style>
  <w:style w:type="character" w:customStyle="1" w:styleId="SangradetextonormalCar">
    <w:name w:val="Sangría de texto normal Car"/>
    <w:basedOn w:val="Fuentedeprrafopredeter"/>
    <w:link w:val="Sangradetextonormal"/>
    <w:semiHidden/>
    <w:rsid w:val="003A3986"/>
    <w:rPr>
      <w:rFonts w:ascii="Candara" w:eastAsia="Times New Roman" w:hAnsi="Candara" w:cs="Arial"/>
      <w:color w:val="333333"/>
      <w:sz w:val="20"/>
      <w:szCs w:val="20"/>
      <w:lang w:eastAsia="es-ES"/>
    </w:rPr>
  </w:style>
  <w:style w:type="paragraph" w:styleId="Continuarlista">
    <w:name w:val="List Continue"/>
    <w:basedOn w:val="Normal"/>
    <w:semiHidden/>
    <w:unhideWhenUsed/>
    <w:rsid w:val="003A3986"/>
    <w:pPr>
      <w:spacing w:after="120"/>
      <w:ind w:left="283"/>
      <w:contextualSpacing/>
    </w:pPr>
  </w:style>
  <w:style w:type="paragraph" w:styleId="Textoindependiente2">
    <w:name w:val="Body Text 2"/>
    <w:basedOn w:val="Normal"/>
    <w:link w:val="Textoindependiente2Car"/>
    <w:uiPriority w:val="99"/>
    <w:semiHidden/>
    <w:unhideWhenUsed/>
    <w:rsid w:val="003A3986"/>
    <w:pPr>
      <w:spacing w:after="120" w:line="480" w:lineRule="auto"/>
      <w:jc w:val="both"/>
    </w:pPr>
    <w:rPr>
      <w:rFonts w:ascii="Arial" w:eastAsia="Calibri" w:hAnsi="Arial" w:cs="Times New Roman"/>
      <w:color w:val="auto"/>
      <w:sz w:val="22"/>
      <w:szCs w:val="22"/>
      <w:lang w:eastAsia="en-US"/>
    </w:rPr>
  </w:style>
  <w:style w:type="character" w:customStyle="1" w:styleId="Textoindependiente2Car">
    <w:name w:val="Texto independiente 2 Car"/>
    <w:basedOn w:val="Fuentedeprrafopredeter"/>
    <w:link w:val="Textoindependiente2"/>
    <w:uiPriority w:val="99"/>
    <w:semiHidden/>
    <w:rsid w:val="003A3986"/>
    <w:rPr>
      <w:rFonts w:ascii="Arial" w:eastAsia="Calibri" w:hAnsi="Arial" w:cs="Times New Roman"/>
      <w:lang/>
    </w:rPr>
  </w:style>
  <w:style w:type="paragraph" w:styleId="Textoindependiente3">
    <w:name w:val="Body Text 3"/>
    <w:basedOn w:val="Normal"/>
    <w:link w:val="Textoindependiente3Car1"/>
    <w:uiPriority w:val="99"/>
    <w:semiHidden/>
    <w:unhideWhenUsed/>
    <w:rsid w:val="003A3986"/>
    <w:pPr>
      <w:spacing w:after="120" w:line="276" w:lineRule="auto"/>
      <w:jc w:val="both"/>
    </w:pPr>
    <w:rPr>
      <w:rFonts w:ascii="Times New Roman" w:hAnsi="Times New Roman" w:cs="Times New Roman"/>
      <w:color w:val="auto"/>
      <w:sz w:val="16"/>
      <w:szCs w:val="16"/>
      <w:lang w:eastAsia="en-US"/>
    </w:rPr>
  </w:style>
  <w:style w:type="character" w:customStyle="1" w:styleId="Textoindependiente3Car">
    <w:name w:val="Texto independiente 3 Car"/>
    <w:basedOn w:val="Fuentedeprrafopredeter"/>
    <w:link w:val="Textoindependiente3"/>
    <w:uiPriority w:val="99"/>
    <w:semiHidden/>
    <w:rsid w:val="003A3986"/>
    <w:rPr>
      <w:rFonts w:ascii="Candara" w:eastAsia="Times New Roman" w:hAnsi="Candara" w:cs="Arial"/>
      <w:color w:val="333333"/>
      <w:sz w:val="16"/>
      <w:szCs w:val="16"/>
      <w:lang w:eastAsia="es-ES"/>
    </w:rPr>
  </w:style>
  <w:style w:type="paragraph" w:styleId="Sangra2detindependiente">
    <w:name w:val="Body Text Indent 2"/>
    <w:basedOn w:val="Normal"/>
    <w:link w:val="Sangra2detindependienteCar"/>
    <w:uiPriority w:val="99"/>
    <w:semiHidden/>
    <w:unhideWhenUsed/>
    <w:rsid w:val="003A3986"/>
    <w:pPr>
      <w:spacing w:after="120" w:line="480" w:lineRule="auto"/>
      <w:ind w:left="283"/>
      <w:jc w:val="both"/>
    </w:pPr>
    <w:rPr>
      <w:rFonts w:ascii="Calibri" w:eastAsia="Calibri" w:hAnsi="Calibri" w:cs="Times New Roman"/>
      <w:color w:val="auto"/>
      <w:sz w:val="22"/>
      <w:szCs w:val="22"/>
      <w:lang w:val="es-ES_tradnl" w:eastAsia="en-US"/>
    </w:rPr>
  </w:style>
  <w:style w:type="character" w:customStyle="1" w:styleId="Sangra2detindependienteCar">
    <w:name w:val="Sangría 2 de t. independiente Car"/>
    <w:basedOn w:val="Fuentedeprrafopredeter"/>
    <w:link w:val="Sangra2detindependiente"/>
    <w:uiPriority w:val="99"/>
    <w:semiHidden/>
    <w:rsid w:val="003A3986"/>
    <w:rPr>
      <w:rFonts w:ascii="Calibri" w:eastAsia="Calibri" w:hAnsi="Calibri" w:cs="Times New Roman"/>
      <w:lang w:val="es-ES_tradnl"/>
    </w:rPr>
  </w:style>
  <w:style w:type="paragraph" w:styleId="Sangra3detindependiente">
    <w:name w:val="Body Text Indent 3"/>
    <w:basedOn w:val="Normal"/>
    <w:link w:val="Sangra3detindependienteCar1"/>
    <w:uiPriority w:val="99"/>
    <w:semiHidden/>
    <w:unhideWhenUsed/>
    <w:rsid w:val="003A3986"/>
    <w:pPr>
      <w:spacing w:after="120" w:line="276" w:lineRule="auto"/>
      <w:ind w:left="283"/>
      <w:jc w:val="both"/>
    </w:pPr>
    <w:rPr>
      <w:rFonts w:ascii="Times New Roman" w:hAnsi="Times New Roman" w:cs="Times New Roman"/>
      <w:color w:val="auto"/>
      <w:sz w:val="16"/>
      <w:szCs w:val="16"/>
      <w:lang w:eastAsia="en-US"/>
    </w:rPr>
  </w:style>
  <w:style w:type="character" w:customStyle="1" w:styleId="Sangra3detindependienteCar">
    <w:name w:val="Sangría 3 de t. independiente Car"/>
    <w:basedOn w:val="Fuentedeprrafopredeter"/>
    <w:link w:val="Sangra3detindependiente"/>
    <w:uiPriority w:val="99"/>
    <w:semiHidden/>
    <w:rsid w:val="003A3986"/>
    <w:rPr>
      <w:rFonts w:ascii="Candara" w:eastAsia="Times New Roman" w:hAnsi="Candara" w:cs="Arial"/>
      <w:color w:val="333333"/>
      <w:sz w:val="16"/>
      <w:szCs w:val="16"/>
      <w:lang w:eastAsia="es-ES"/>
    </w:rPr>
  </w:style>
  <w:style w:type="paragraph" w:styleId="Textodebloque">
    <w:name w:val="Block Text"/>
    <w:basedOn w:val="Normal"/>
    <w:semiHidden/>
    <w:unhideWhenUsed/>
    <w:rsid w:val="003A3986"/>
    <w:pPr>
      <w:ind w:left="1134" w:right="1471"/>
      <w:jc w:val="both"/>
    </w:pPr>
    <w:rPr>
      <w:rFonts w:ascii="Arial" w:hAnsi="Arial" w:cs="Times New Roman"/>
      <w:i/>
      <w:color w:val="auto"/>
      <w:sz w:val="22"/>
    </w:rPr>
  </w:style>
  <w:style w:type="paragraph" w:styleId="Mapadeldocumento">
    <w:name w:val="Document Map"/>
    <w:basedOn w:val="Normal"/>
    <w:link w:val="MapadeldocumentoCar1"/>
    <w:uiPriority w:val="99"/>
    <w:semiHidden/>
    <w:unhideWhenUsed/>
    <w:rsid w:val="003A3986"/>
    <w:pPr>
      <w:spacing w:after="200" w:line="276" w:lineRule="auto"/>
      <w:jc w:val="both"/>
    </w:pPr>
    <w:rPr>
      <w:rFonts w:ascii="Tahoma" w:hAnsi="Tahoma" w:cs="Tahoma"/>
      <w:color w:val="auto"/>
      <w:sz w:val="16"/>
      <w:szCs w:val="16"/>
      <w:lang w:eastAsia="en-US"/>
    </w:rPr>
  </w:style>
  <w:style w:type="character" w:customStyle="1" w:styleId="MapadeldocumentoCar">
    <w:name w:val="Mapa del documento Car"/>
    <w:basedOn w:val="Fuentedeprrafopredeter"/>
    <w:link w:val="Mapadeldocumento"/>
    <w:uiPriority w:val="99"/>
    <w:semiHidden/>
    <w:rsid w:val="003A3986"/>
    <w:rPr>
      <w:rFonts w:ascii="Tahoma" w:eastAsia="Times New Roman" w:hAnsi="Tahoma" w:cs="Tahoma"/>
      <w:color w:val="333333"/>
      <w:sz w:val="16"/>
      <w:szCs w:val="16"/>
      <w:lang w:eastAsia="es-ES"/>
    </w:rPr>
  </w:style>
  <w:style w:type="paragraph" w:styleId="Asuntodelcomentario">
    <w:name w:val="annotation subject"/>
    <w:basedOn w:val="Textocomentario"/>
    <w:next w:val="Textocomentario"/>
    <w:link w:val="AsuntodelcomentarioCar1"/>
    <w:uiPriority w:val="99"/>
    <w:semiHidden/>
    <w:unhideWhenUsed/>
    <w:rsid w:val="003A3986"/>
    <w:pPr>
      <w:spacing w:after="200" w:line="276" w:lineRule="auto"/>
      <w:jc w:val="left"/>
    </w:pPr>
    <w:rPr>
      <w:b/>
      <w:bCs/>
    </w:rPr>
  </w:style>
  <w:style w:type="character" w:customStyle="1" w:styleId="AsuntodelcomentarioCar">
    <w:name w:val="Asunto del comentario Car"/>
    <w:basedOn w:val="TextocomentarioCar"/>
    <w:link w:val="Asuntodelcomentario"/>
    <w:uiPriority w:val="99"/>
    <w:semiHidden/>
    <w:rsid w:val="003A3986"/>
    <w:rPr>
      <w:b/>
      <w:bCs/>
    </w:rPr>
  </w:style>
  <w:style w:type="paragraph" w:styleId="Textodeglobo">
    <w:name w:val="Balloon Text"/>
    <w:basedOn w:val="Normal"/>
    <w:link w:val="TextodegloboCar"/>
    <w:uiPriority w:val="99"/>
    <w:semiHidden/>
    <w:unhideWhenUsed/>
    <w:rsid w:val="003A3986"/>
    <w:pPr>
      <w:jc w:val="both"/>
    </w:pPr>
    <w:rPr>
      <w:rFonts w:ascii="Tahoma" w:eastAsia="Calibri" w:hAnsi="Tahoma" w:cs="Times New Roman"/>
      <w:color w:val="auto"/>
      <w:sz w:val="16"/>
      <w:szCs w:val="16"/>
      <w:lang w:val="es-ES_tradnl" w:eastAsia="en-US"/>
    </w:rPr>
  </w:style>
  <w:style w:type="character" w:customStyle="1" w:styleId="TextodegloboCar">
    <w:name w:val="Texto de globo Car"/>
    <w:basedOn w:val="Fuentedeprrafopredeter"/>
    <w:link w:val="Textodeglobo"/>
    <w:uiPriority w:val="99"/>
    <w:semiHidden/>
    <w:rsid w:val="003A3986"/>
    <w:rPr>
      <w:rFonts w:ascii="Tahoma" w:eastAsia="Calibri" w:hAnsi="Tahoma" w:cs="Times New Roman"/>
      <w:sz w:val="16"/>
      <w:szCs w:val="16"/>
      <w:lang w:val="es-ES_tradnl"/>
    </w:rPr>
  </w:style>
  <w:style w:type="character" w:customStyle="1" w:styleId="SinespaciadoCar">
    <w:name w:val="Sin espaciado Car"/>
    <w:link w:val="Sinespaciado"/>
    <w:uiPriority w:val="1"/>
    <w:locked/>
    <w:rsid w:val="003A3986"/>
    <w:rPr>
      <w:rFonts w:ascii="Calibri" w:eastAsia="Calibri" w:hAnsi="Calibri"/>
    </w:rPr>
  </w:style>
  <w:style w:type="paragraph" w:styleId="Sinespaciado">
    <w:name w:val="No Spacing"/>
    <w:link w:val="SinespaciadoCar"/>
    <w:uiPriority w:val="1"/>
    <w:qFormat/>
    <w:rsid w:val="003A3986"/>
    <w:pPr>
      <w:spacing w:after="0" w:line="240" w:lineRule="auto"/>
    </w:pPr>
    <w:rPr>
      <w:rFonts w:ascii="Calibri" w:eastAsia="Calibri" w:hAnsi="Calibri"/>
    </w:rPr>
  </w:style>
  <w:style w:type="paragraph" w:styleId="Prrafodelista">
    <w:name w:val="List Paragraph"/>
    <w:basedOn w:val="Normal"/>
    <w:uiPriority w:val="34"/>
    <w:qFormat/>
    <w:rsid w:val="003A3986"/>
    <w:pPr>
      <w:widowControl w:val="0"/>
      <w:autoSpaceDE w:val="0"/>
      <w:autoSpaceDN w:val="0"/>
      <w:adjustRightInd w:val="0"/>
      <w:ind w:left="708"/>
    </w:pPr>
    <w:rPr>
      <w:rFonts w:ascii="Times New Roman" w:hAnsi="Times New Roman" w:cs="Times New Roman"/>
      <w:color w:val="auto"/>
    </w:rPr>
  </w:style>
  <w:style w:type="paragraph" w:customStyle="1" w:styleId="PortadaNegrilla">
    <w:name w:val="Portada Negrilla"/>
    <w:basedOn w:val="Normal"/>
    <w:rsid w:val="003A3986"/>
    <w:pPr>
      <w:widowControl w:val="0"/>
      <w:spacing w:before="240"/>
      <w:jc w:val="center"/>
    </w:pPr>
    <w:rPr>
      <w:rFonts w:ascii="Arial" w:hAnsi="Arial" w:cs="Times New Roman"/>
      <w:b/>
      <w:color w:val="auto"/>
      <w:sz w:val="22"/>
      <w:lang w:val="es-CO"/>
    </w:rPr>
  </w:style>
  <w:style w:type="character" w:customStyle="1" w:styleId="ContenidoCar">
    <w:name w:val="Contenido Car"/>
    <w:link w:val="Contenido"/>
    <w:locked/>
    <w:rsid w:val="003A3986"/>
    <w:rPr>
      <w:rFonts w:ascii="Calibri" w:eastAsia="Calibri" w:hAnsi="Calibri"/>
      <w:lang w:val="es-ES_tradnl"/>
    </w:rPr>
  </w:style>
  <w:style w:type="paragraph" w:customStyle="1" w:styleId="Contenido">
    <w:name w:val="Contenido"/>
    <w:basedOn w:val="Normal"/>
    <w:link w:val="ContenidoCar"/>
    <w:qFormat/>
    <w:rsid w:val="003A3986"/>
    <w:pPr>
      <w:jc w:val="both"/>
    </w:pPr>
    <w:rPr>
      <w:rFonts w:ascii="Calibri" w:eastAsia="Calibri" w:hAnsi="Calibri" w:cstheme="minorBidi"/>
      <w:color w:val="auto"/>
      <w:sz w:val="22"/>
      <w:szCs w:val="22"/>
      <w:lang w:val="es-ES_tradnl" w:eastAsia="en-US"/>
    </w:rPr>
  </w:style>
  <w:style w:type="character" w:customStyle="1" w:styleId="GrficaCar">
    <w:name w:val="Gráfica Car"/>
    <w:link w:val="Grfica"/>
    <w:locked/>
    <w:rsid w:val="003A3986"/>
    <w:rPr>
      <w:rFonts w:ascii="Arial" w:eastAsia="Calibri" w:hAnsi="Arial" w:cs="Arial"/>
      <w:color w:val="632423"/>
      <w:lang/>
    </w:rPr>
  </w:style>
  <w:style w:type="paragraph" w:customStyle="1" w:styleId="Grfica">
    <w:name w:val="Gráfica"/>
    <w:basedOn w:val="Normal"/>
    <w:link w:val="GrficaCar"/>
    <w:qFormat/>
    <w:rsid w:val="003A3986"/>
    <w:pPr>
      <w:jc w:val="center"/>
    </w:pPr>
    <w:rPr>
      <w:rFonts w:ascii="Arial" w:eastAsia="Calibri" w:hAnsi="Arial"/>
      <w:color w:val="632423"/>
      <w:sz w:val="22"/>
      <w:szCs w:val="22"/>
      <w:lang w:eastAsia="en-US"/>
    </w:rPr>
  </w:style>
  <w:style w:type="character" w:customStyle="1" w:styleId="CuadroCar">
    <w:name w:val="Cuadro Car"/>
    <w:link w:val="Cuadro"/>
    <w:locked/>
    <w:rsid w:val="003A3986"/>
    <w:rPr>
      <w:rFonts w:ascii="Arial" w:eastAsia="Calibri" w:hAnsi="Arial" w:cs="Arial"/>
      <w:bCs/>
      <w:color w:val="632423"/>
      <w:lang/>
    </w:rPr>
  </w:style>
  <w:style w:type="paragraph" w:customStyle="1" w:styleId="Cuadro">
    <w:name w:val="Cuadro"/>
    <w:basedOn w:val="Normal"/>
    <w:link w:val="CuadroCar"/>
    <w:qFormat/>
    <w:rsid w:val="003A3986"/>
    <w:pPr>
      <w:jc w:val="center"/>
    </w:pPr>
    <w:rPr>
      <w:rFonts w:ascii="Arial" w:eastAsia="Calibri" w:hAnsi="Arial"/>
      <w:bCs/>
      <w:color w:val="632423"/>
      <w:sz w:val="22"/>
      <w:szCs w:val="22"/>
      <w:lang w:eastAsia="en-US"/>
    </w:rPr>
  </w:style>
  <w:style w:type="paragraph" w:customStyle="1" w:styleId="ecmsonormal">
    <w:name w:val="ec_msonormal"/>
    <w:basedOn w:val="Normal"/>
    <w:rsid w:val="003A3986"/>
    <w:pPr>
      <w:spacing w:after="324"/>
    </w:pPr>
    <w:rPr>
      <w:rFonts w:ascii="Times New Roman" w:hAnsi="Times New Roman" w:cs="Times New Roman"/>
      <w:color w:val="auto"/>
      <w:sz w:val="24"/>
      <w:szCs w:val="24"/>
    </w:rPr>
  </w:style>
  <w:style w:type="paragraph" w:customStyle="1" w:styleId="Default">
    <w:name w:val="Default"/>
    <w:rsid w:val="003A3986"/>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paragraph" w:customStyle="1" w:styleId="BodyText21">
    <w:name w:val="Body Text 21"/>
    <w:basedOn w:val="Normal"/>
    <w:rsid w:val="003A3986"/>
    <w:pPr>
      <w:widowControl w:val="0"/>
      <w:jc w:val="both"/>
    </w:pPr>
    <w:rPr>
      <w:rFonts w:ascii="Times New Roman" w:hAnsi="Times New Roman" w:cs="Times New Roman"/>
      <w:color w:val="auto"/>
      <w:sz w:val="24"/>
    </w:rPr>
  </w:style>
  <w:style w:type="paragraph" w:customStyle="1" w:styleId="UrbTtulo3">
    <w:name w:val="Urb_Título3"/>
    <w:basedOn w:val="Normal"/>
    <w:rsid w:val="003A3986"/>
    <w:pPr>
      <w:numPr>
        <w:ilvl w:val="2"/>
        <w:numId w:val="2"/>
      </w:numPr>
      <w:jc w:val="both"/>
    </w:pPr>
    <w:rPr>
      <w:rFonts w:ascii="Swis721 LtEx BT" w:hAnsi="Swis721 LtEx BT" w:cs="Times New Roman"/>
      <w:b/>
      <w:color w:val="auto"/>
      <w:sz w:val="24"/>
      <w:szCs w:val="24"/>
    </w:rPr>
  </w:style>
  <w:style w:type="paragraph" w:customStyle="1" w:styleId="UrbTtulo4">
    <w:name w:val="Urb_Título4"/>
    <w:basedOn w:val="UrbTtulo3"/>
    <w:next w:val="Normal"/>
    <w:rsid w:val="003A3986"/>
    <w:pPr>
      <w:numPr>
        <w:ilvl w:val="3"/>
      </w:numPr>
    </w:pPr>
    <w:rPr>
      <w:b w:val="0"/>
    </w:rPr>
  </w:style>
  <w:style w:type="paragraph" w:customStyle="1" w:styleId="style2">
    <w:name w:val="style2"/>
    <w:basedOn w:val="Normal"/>
    <w:rsid w:val="003A3986"/>
    <w:pPr>
      <w:spacing w:before="100" w:beforeAutospacing="1" w:after="100" w:afterAutospacing="1"/>
      <w:jc w:val="both"/>
    </w:pPr>
    <w:rPr>
      <w:rFonts w:ascii="Times New Roman" w:hAnsi="Times New Roman" w:cs="Times New Roman"/>
      <w:color w:val="auto"/>
      <w:sz w:val="24"/>
      <w:szCs w:val="24"/>
    </w:rPr>
  </w:style>
  <w:style w:type="paragraph" w:customStyle="1" w:styleId="style12justify">
    <w:name w:val="style12justify"/>
    <w:basedOn w:val="Normal"/>
    <w:rsid w:val="003A3986"/>
    <w:pPr>
      <w:spacing w:before="100" w:beforeAutospacing="1" w:after="100" w:afterAutospacing="1"/>
      <w:jc w:val="both"/>
    </w:pPr>
    <w:rPr>
      <w:rFonts w:ascii="Arial" w:hAnsi="Arial"/>
      <w:color w:val="000000"/>
      <w:sz w:val="17"/>
      <w:szCs w:val="17"/>
    </w:rPr>
  </w:style>
  <w:style w:type="paragraph" w:customStyle="1" w:styleId="Textoindependiente21">
    <w:name w:val="Texto independiente 21"/>
    <w:basedOn w:val="Normal"/>
    <w:rsid w:val="003A3986"/>
    <w:pPr>
      <w:suppressAutoHyphens/>
      <w:jc w:val="both"/>
    </w:pPr>
    <w:rPr>
      <w:rFonts w:ascii="Arial" w:hAnsi="Arial" w:cs="Times New Roman"/>
      <w:color w:val="auto"/>
      <w:sz w:val="22"/>
      <w:lang w:val="es-ES_tradnl"/>
    </w:rPr>
  </w:style>
  <w:style w:type="paragraph" w:customStyle="1" w:styleId="Ttulo41">
    <w:name w:val="Título 41"/>
    <w:basedOn w:val="Normal"/>
    <w:next w:val="Normal"/>
    <w:autoRedefine/>
    <w:uiPriority w:val="9"/>
    <w:qFormat/>
    <w:rsid w:val="003A3986"/>
    <w:pPr>
      <w:keepNext/>
      <w:jc w:val="both"/>
      <w:outlineLvl w:val="3"/>
    </w:pPr>
    <w:rPr>
      <w:rFonts w:ascii="Calibri" w:hAnsi="Calibri"/>
      <w:bCs/>
      <w:color w:val="auto"/>
      <w:sz w:val="22"/>
      <w:szCs w:val="22"/>
      <w:lang w:eastAsia="en-US"/>
    </w:rPr>
  </w:style>
  <w:style w:type="paragraph" w:customStyle="1" w:styleId="NNUUArticulo1">
    <w:name w:val="NNUU Articulo 1"/>
    <w:basedOn w:val="Ttulo3"/>
    <w:qFormat/>
    <w:rsid w:val="003A3986"/>
    <w:pPr>
      <w:numPr>
        <w:ilvl w:val="3"/>
        <w:numId w:val="3"/>
      </w:numPr>
      <w:spacing w:before="120"/>
      <w:outlineLvl w:val="9"/>
    </w:pPr>
    <w:rPr>
      <w:rFonts w:ascii="Times New Roman" w:hAnsi="Times New Roman"/>
      <w:color w:val="000000"/>
      <w:sz w:val="20"/>
    </w:rPr>
  </w:style>
  <w:style w:type="paragraph" w:customStyle="1" w:styleId="NNUUArtculo1a">
    <w:name w:val="NNUU Artículo 1.a"/>
    <w:basedOn w:val="NNUUArticulo1"/>
    <w:qFormat/>
    <w:rsid w:val="003A3986"/>
    <w:pPr>
      <w:numPr>
        <w:ilvl w:val="0"/>
        <w:numId w:val="0"/>
      </w:numPr>
    </w:pPr>
  </w:style>
  <w:style w:type="paragraph" w:customStyle="1" w:styleId="NNUUCaptulo">
    <w:name w:val="NNUU Capítulo"/>
    <w:basedOn w:val="Ttulo1"/>
    <w:qFormat/>
    <w:rsid w:val="003A3986"/>
    <w:pPr>
      <w:keepLines w:val="0"/>
      <w:numPr>
        <w:ilvl w:val="1"/>
        <w:numId w:val="3"/>
      </w:numPr>
      <w:spacing w:before="120"/>
    </w:pPr>
    <w:rPr>
      <w:rFonts w:ascii="Times New Roman" w:hAnsi="Times New Roman"/>
      <w:color w:val="005F96"/>
      <w:kern w:val="32"/>
      <w:sz w:val="28"/>
      <w:szCs w:val="32"/>
      <w:lang w:val="es-ES_tradnl" w:eastAsia="en-US"/>
    </w:rPr>
  </w:style>
  <w:style w:type="paragraph" w:customStyle="1" w:styleId="NNUUSeccin">
    <w:name w:val="NNUU Sección"/>
    <w:basedOn w:val="NNUUCaptulo"/>
    <w:qFormat/>
    <w:rsid w:val="003A3986"/>
    <w:pPr>
      <w:numPr>
        <w:ilvl w:val="2"/>
      </w:numPr>
    </w:pPr>
    <w:rPr>
      <w:color w:val="auto"/>
      <w:sz w:val="26"/>
      <w:szCs w:val="30"/>
    </w:rPr>
  </w:style>
  <w:style w:type="paragraph" w:customStyle="1" w:styleId="NNUUTitulo">
    <w:name w:val="NNUU Titulo"/>
    <w:basedOn w:val="Normal"/>
    <w:qFormat/>
    <w:rsid w:val="003A3986"/>
    <w:pPr>
      <w:keepNext/>
      <w:numPr>
        <w:numId w:val="3"/>
      </w:numPr>
      <w:spacing w:before="240"/>
      <w:jc w:val="both"/>
      <w:outlineLvl w:val="0"/>
    </w:pPr>
    <w:rPr>
      <w:rFonts w:ascii="Times New Roman" w:hAnsi="Times New Roman" w:cs="Times New Roman"/>
      <w:bCs/>
      <w:color w:val="005F96"/>
      <w:kern w:val="32"/>
      <w:sz w:val="30"/>
      <w:szCs w:val="32"/>
      <w:u w:val="single"/>
      <w:lang w:val="es-ES_tradnl" w:eastAsia="en-US"/>
    </w:rPr>
  </w:style>
  <w:style w:type="paragraph" w:customStyle="1" w:styleId="Subttulo1">
    <w:name w:val="Subtítulo 1"/>
    <w:basedOn w:val="Ttulo6"/>
    <w:rsid w:val="003A3986"/>
    <w:pPr>
      <w:numPr>
        <w:numId w:val="4"/>
      </w:numPr>
      <w:spacing w:before="120" w:after="0" w:line="240" w:lineRule="auto"/>
      <w:ind w:left="0" w:firstLine="0"/>
    </w:pPr>
    <w:rPr>
      <w:rFonts w:ascii="Times New Roman" w:hAnsi="Times New Roman"/>
    </w:rPr>
  </w:style>
  <w:style w:type="character" w:customStyle="1" w:styleId="Vietamodelo1Car">
    <w:name w:val="Viñeta modelo 1 Car"/>
    <w:basedOn w:val="ContenidoCar"/>
    <w:link w:val="Vietamodelo1"/>
    <w:locked/>
    <w:rsid w:val="003A3986"/>
  </w:style>
  <w:style w:type="paragraph" w:customStyle="1" w:styleId="Vietamodelo1">
    <w:name w:val="Viñeta modelo 1"/>
    <w:basedOn w:val="Contenido"/>
    <w:link w:val="Vietamodelo1Car"/>
    <w:qFormat/>
    <w:rsid w:val="003A3986"/>
    <w:pPr>
      <w:numPr>
        <w:numId w:val="5"/>
      </w:numPr>
    </w:pPr>
  </w:style>
  <w:style w:type="paragraph" w:customStyle="1" w:styleId="PiedeTabla">
    <w:name w:val="Pie de Tabla"/>
    <w:basedOn w:val="Normal"/>
    <w:rsid w:val="003A3986"/>
    <w:pPr>
      <w:tabs>
        <w:tab w:val="center" w:pos="4252"/>
        <w:tab w:val="right" w:pos="8504"/>
      </w:tabs>
      <w:jc w:val="both"/>
    </w:pPr>
    <w:rPr>
      <w:rFonts w:ascii="Times New Roman" w:eastAsia="Calibri" w:hAnsi="Times New Roman" w:cs="Times New Roman"/>
      <w:color w:val="auto"/>
      <w:sz w:val="16"/>
      <w:szCs w:val="22"/>
      <w:lang w:eastAsia="en-US"/>
    </w:rPr>
  </w:style>
  <w:style w:type="character" w:customStyle="1" w:styleId="NotasCar">
    <w:name w:val="Notas * Car"/>
    <w:link w:val="Notas"/>
    <w:locked/>
    <w:rsid w:val="003A3986"/>
    <w:rPr>
      <w:rFonts w:ascii="Stone Sans" w:hAnsi="Stone Sans"/>
      <w:sz w:val="18"/>
    </w:rPr>
  </w:style>
  <w:style w:type="paragraph" w:customStyle="1" w:styleId="Notas">
    <w:name w:val="Notas *"/>
    <w:basedOn w:val="Normal"/>
    <w:next w:val="Normal"/>
    <w:link w:val="NotasCar"/>
    <w:rsid w:val="003A3986"/>
    <w:pPr>
      <w:spacing w:line="200" w:lineRule="exact"/>
      <w:jc w:val="both"/>
    </w:pPr>
    <w:rPr>
      <w:rFonts w:ascii="Stone Sans" w:eastAsiaTheme="minorHAnsi" w:hAnsi="Stone Sans" w:cstheme="minorBidi"/>
      <w:color w:val="auto"/>
      <w:sz w:val="18"/>
      <w:szCs w:val="22"/>
      <w:lang w:eastAsia="en-US"/>
    </w:rPr>
  </w:style>
  <w:style w:type="paragraph" w:customStyle="1" w:styleId="CuadroSINseparacion">
    <w:name w:val="Cuadro SIN separacion"/>
    <w:basedOn w:val="Normal"/>
    <w:rsid w:val="003A3986"/>
    <w:pPr>
      <w:jc w:val="both"/>
    </w:pPr>
    <w:rPr>
      <w:rFonts w:ascii="ITC Officina Sans Book" w:hAnsi="ITC Officina Sans Book" w:cs="Times New Roman"/>
      <w:color w:val="auto"/>
    </w:rPr>
  </w:style>
  <w:style w:type="paragraph" w:customStyle="1" w:styleId="normalsinseparacion">
    <w:name w:val="normal sin separacion"/>
    <w:basedOn w:val="Normal"/>
    <w:rsid w:val="003A3986"/>
    <w:pPr>
      <w:jc w:val="both"/>
    </w:pPr>
    <w:rPr>
      <w:rFonts w:ascii="Minion" w:hAnsi="Minion" w:cs="Times New Roman"/>
      <w:color w:val="auto"/>
      <w:sz w:val="22"/>
      <w:szCs w:val="24"/>
    </w:rPr>
  </w:style>
  <w:style w:type="character" w:customStyle="1" w:styleId="VietasconseparacionCar">
    <w:name w:val="Viñetas con separacion Car"/>
    <w:link w:val="Vietasconseparacion"/>
    <w:locked/>
    <w:rsid w:val="003A3986"/>
    <w:rPr>
      <w:rFonts w:ascii="Minion" w:hAnsi="Minion"/>
    </w:rPr>
  </w:style>
  <w:style w:type="paragraph" w:customStyle="1" w:styleId="Vietasconseparacion">
    <w:name w:val="Viñetas con separacion"/>
    <w:basedOn w:val="Normal"/>
    <w:link w:val="VietasconseparacionCar"/>
    <w:rsid w:val="003A3986"/>
    <w:pPr>
      <w:numPr>
        <w:numId w:val="6"/>
      </w:numPr>
      <w:spacing w:before="160" w:line="240" w:lineRule="exact"/>
      <w:jc w:val="both"/>
    </w:pPr>
    <w:rPr>
      <w:rFonts w:ascii="Minion" w:eastAsiaTheme="minorHAnsi" w:hAnsi="Minion" w:cstheme="minorBidi"/>
      <w:color w:val="auto"/>
      <w:sz w:val="22"/>
      <w:szCs w:val="22"/>
      <w:lang w:eastAsia="en-US"/>
    </w:rPr>
  </w:style>
  <w:style w:type="character" w:customStyle="1" w:styleId="Titulo5Car">
    <w:name w:val="Titulo 5 Car"/>
    <w:basedOn w:val="Ttulo4Car"/>
    <w:link w:val="Titulo5"/>
    <w:locked/>
    <w:rsid w:val="003A3986"/>
  </w:style>
  <w:style w:type="paragraph" w:customStyle="1" w:styleId="Titulo5">
    <w:name w:val="Titulo 5"/>
    <w:basedOn w:val="Ttulo4"/>
    <w:link w:val="Titulo5Car"/>
    <w:qFormat/>
    <w:rsid w:val="003A3986"/>
    <w:pPr>
      <w:numPr>
        <w:ilvl w:val="4"/>
        <w:numId w:val="7"/>
      </w:numPr>
    </w:pPr>
  </w:style>
  <w:style w:type="paragraph" w:customStyle="1" w:styleId="CUERPODETEXTO">
    <w:name w:val="CUERPO DE TEXTO"/>
    <w:rsid w:val="003A3986"/>
    <w:pPr>
      <w:spacing w:after="0" w:line="360" w:lineRule="auto"/>
      <w:jc w:val="both"/>
    </w:pPr>
    <w:rPr>
      <w:rFonts w:ascii="Arial" w:eastAsia="Times New Roman" w:hAnsi="Arial" w:cs="Times New Roman"/>
      <w:noProof/>
      <w:szCs w:val="20"/>
      <w:lang w:eastAsia="es-ES"/>
    </w:rPr>
  </w:style>
  <w:style w:type="paragraph" w:customStyle="1" w:styleId="Normalsinseparacion0">
    <w:name w:val="Normal sin separacion"/>
    <w:basedOn w:val="Normal"/>
    <w:next w:val="Normal"/>
    <w:autoRedefine/>
    <w:rsid w:val="003A3986"/>
    <w:pPr>
      <w:spacing w:line="200" w:lineRule="exact"/>
      <w:jc w:val="both"/>
    </w:pPr>
    <w:rPr>
      <w:rFonts w:ascii="Book Antiqua" w:hAnsi="Book Antiqua" w:cs="Times New Roman"/>
      <w:color w:val="auto"/>
      <w:szCs w:val="24"/>
    </w:rPr>
  </w:style>
  <w:style w:type="character" w:customStyle="1" w:styleId="TablaCar">
    <w:name w:val="Tabla Car"/>
    <w:link w:val="Tabla"/>
    <w:locked/>
    <w:rsid w:val="003A3986"/>
    <w:rPr>
      <w:rFonts w:ascii="Calibri" w:eastAsia="Calibri" w:hAnsi="Calibri"/>
      <w:sz w:val="18"/>
      <w:szCs w:val="18"/>
    </w:rPr>
  </w:style>
  <w:style w:type="paragraph" w:customStyle="1" w:styleId="Tabla">
    <w:name w:val="Tabla"/>
    <w:basedOn w:val="Normal"/>
    <w:link w:val="TablaCar"/>
    <w:autoRedefine/>
    <w:qFormat/>
    <w:rsid w:val="003A3986"/>
    <w:pPr>
      <w:contextualSpacing/>
      <w:jc w:val="both"/>
    </w:pPr>
    <w:rPr>
      <w:rFonts w:ascii="Calibri" w:eastAsia="Calibri" w:hAnsi="Calibri" w:cstheme="minorBidi"/>
      <w:color w:val="auto"/>
      <w:sz w:val="18"/>
      <w:szCs w:val="18"/>
      <w:lang w:eastAsia="en-US"/>
    </w:rPr>
  </w:style>
  <w:style w:type="character" w:customStyle="1" w:styleId="TablacentradonegritaCar">
    <w:name w:val="Tabla_centrado_negrita Car"/>
    <w:link w:val="Tablacentradonegrita"/>
    <w:locked/>
    <w:rsid w:val="003A3986"/>
    <w:rPr>
      <w:rFonts w:ascii="Calibri" w:eastAsia="Calibri" w:hAnsi="Calibri"/>
      <w:b/>
      <w:sz w:val="18"/>
      <w:szCs w:val="18"/>
    </w:rPr>
  </w:style>
  <w:style w:type="paragraph" w:customStyle="1" w:styleId="Tablacentradonegrita">
    <w:name w:val="Tabla_centrado_negrita"/>
    <w:basedOn w:val="Tabla"/>
    <w:link w:val="TablacentradonegritaCar"/>
    <w:autoRedefine/>
    <w:qFormat/>
    <w:rsid w:val="003A3986"/>
    <w:pPr>
      <w:jc w:val="center"/>
    </w:pPr>
    <w:rPr>
      <w:b/>
    </w:rPr>
  </w:style>
  <w:style w:type="character" w:customStyle="1" w:styleId="Tabla8ptCar">
    <w:name w:val="Tabla 8 pt Car"/>
    <w:link w:val="Tabla8pt"/>
    <w:locked/>
    <w:rsid w:val="003A3986"/>
    <w:rPr>
      <w:rFonts w:ascii="Calibri" w:eastAsia="Calibri" w:hAnsi="Calibri"/>
      <w:sz w:val="16"/>
      <w:szCs w:val="18"/>
    </w:rPr>
  </w:style>
  <w:style w:type="paragraph" w:customStyle="1" w:styleId="Tabla8pt">
    <w:name w:val="Tabla 8 pt"/>
    <w:basedOn w:val="Tabla"/>
    <w:link w:val="Tabla8ptCar"/>
    <w:qFormat/>
    <w:rsid w:val="003A3986"/>
    <w:rPr>
      <w:sz w:val="16"/>
    </w:rPr>
  </w:style>
  <w:style w:type="paragraph" w:customStyle="1" w:styleId="Sinespaciado2">
    <w:name w:val="Sin espaciado2"/>
    <w:uiPriority w:val="1"/>
    <w:qFormat/>
    <w:rsid w:val="003A3986"/>
    <w:pPr>
      <w:spacing w:after="0" w:line="240" w:lineRule="auto"/>
      <w:jc w:val="both"/>
    </w:pPr>
    <w:rPr>
      <w:rFonts w:ascii="Calibri" w:eastAsia="Times New Roman" w:hAnsi="Calibri" w:cs="Times New Roman"/>
      <w:bCs/>
      <w:noProof/>
      <w:sz w:val="24"/>
      <w:szCs w:val="24"/>
      <w:lang w:val="es-CO"/>
    </w:rPr>
  </w:style>
  <w:style w:type="paragraph" w:customStyle="1" w:styleId="BodyText3">
    <w:name w:val="Body Text 3"/>
    <w:basedOn w:val="Normal"/>
    <w:rsid w:val="003A3986"/>
    <w:pPr>
      <w:overflowPunct w:val="0"/>
      <w:autoSpaceDE w:val="0"/>
      <w:autoSpaceDN w:val="0"/>
      <w:adjustRightInd w:val="0"/>
      <w:spacing w:line="360" w:lineRule="auto"/>
      <w:jc w:val="both"/>
    </w:pPr>
    <w:rPr>
      <w:rFonts w:ascii="Arial" w:hAnsi="Arial" w:cs="Times New Roman"/>
      <w:b/>
      <w:color w:val="auto"/>
      <w:sz w:val="24"/>
      <w:lang w:val="es-CO" w:eastAsia="es-MX"/>
    </w:rPr>
  </w:style>
  <w:style w:type="paragraph" w:customStyle="1" w:styleId="BodyText2">
    <w:name w:val="Body Text 2"/>
    <w:basedOn w:val="Normal"/>
    <w:rsid w:val="003A3986"/>
    <w:pPr>
      <w:widowControl w:val="0"/>
      <w:tabs>
        <w:tab w:val="left" w:pos="0"/>
        <w:tab w:val="left" w:pos="282"/>
        <w:tab w:val="left" w:pos="708"/>
        <w:tab w:val="left" w:pos="1416"/>
        <w:tab w:val="left" w:pos="2124"/>
        <w:tab w:val="left" w:pos="2832"/>
        <w:tab w:val="left" w:pos="3540"/>
        <w:tab w:val="left" w:pos="4248"/>
        <w:tab w:val="left" w:pos="4956"/>
        <w:tab w:val="left" w:pos="5664"/>
        <w:tab w:val="left" w:pos="6372"/>
        <w:tab w:val="left" w:pos="7080"/>
        <w:tab w:val="left" w:pos="7788"/>
      </w:tabs>
      <w:jc w:val="both"/>
    </w:pPr>
    <w:rPr>
      <w:rFonts w:ascii="Arial" w:hAnsi="Arial" w:cs="Times New Roman"/>
      <w:color w:val="auto"/>
      <w:spacing w:val="-3"/>
      <w:sz w:val="24"/>
    </w:rPr>
  </w:style>
  <w:style w:type="paragraph" w:customStyle="1" w:styleId="Tablas">
    <w:name w:val="Tablas"/>
    <w:basedOn w:val="Normal"/>
    <w:rsid w:val="003A3986"/>
    <w:pPr>
      <w:numPr>
        <w:numId w:val="8"/>
      </w:numPr>
      <w:spacing w:before="120" w:after="360"/>
      <w:jc w:val="center"/>
    </w:pPr>
    <w:rPr>
      <w:rFonts w:ascii="Verdana" w:hAnsi="Verdana" w:cs="Times New Roman"/>
      <w:b/>
      <w:color w:val="auto"/>
      <w:lang w:val="es-CO"/>
    </w:rPr>
  </w:style>
  <w:style w:type="paragraph" w:customStyle="1" w:styleId="TabTitAdentro">
    <w:name w:val="TabTitAdentro"/>
    <w:basedOn w:val="Normal"/>
    <w:rsid w:val="003A3986"/>
    <w:pPr>
      <w:numPr>
        <w:numId w:val="8"/>
      </w:numPr>
      <w:spacing w:before="120" w:after="120"/>
      <w:ind w:left="0" w:firstLine="0"/>
      <w:jc w:val="center"/>
    </w:pPr>
    <w:rPr>
      <w:rFonts w:ascii="Verdana" w:hAnsi="Verdana" w:cs="Times New Roman"/>
      <w:b/>
      <w:color w:val="auto"/>
      <w:lang w:val="es-CO"/>
    </w:rPr>
  </w:style>
  <w:style w:type="paragraph" w:customStyle="1" w:styleId="Fuente">
    <w:name w:val="Fuente"/>
    <w:basedOn w:val="Normal"/>
    <w:next w:val="Normal"/>
    <w:rsid w:val="003A3986"/>
    <w:pPr>
      <w:tabs>
        <w:tab w:val="num" w:pos="360"/>
      </w:tabs>
      <w:spacing w:before="120" w:after="120"/>
      <w:ind w:left="360" w:hanging="360"/>
      <w:jc w:val="both"/>
    </w:pPr>
    <w:rPr>
      <w:rFonts w:ascii="Verdana" w:hAnsi="Verdana" w:cs="Times New Roman"/>
      <w:color w:val="auto"/>
      <w:sz w:val="18"/>
      <w:lang w:val="es-CO"/>
    </w:rPr>
  </w:style>
  <w:style w:type="paragraph" w:customStyle="1" w:styleId="Graficas">
    <w:name w:val="Graficas"/>
    <w:basedOn w:val="Normal"/>
    <w:next w:val="Normal"/>
    <w:rsid w:val="003A3986"/>
    <w:pPr>
      <w:numPr>
        <w:numId w:val="9"/>
      </w:numPr>
      <w:spacing w:before="120" w:after="120"/>
      <w:jc w:val="center"/>
    </w:pPr>
    <w:rPr>
      <w:rFonts w:ascii="Verdana" w:hAnsi="Verdana" w:cs="Times New Roman"/>
      <w:b/>
      <w:color w:val="auto"/>
      <w:lang w:val="es-CO"/>
    </w:rPr>
  </w:style>
  <w:style w:type="paragraph" w:customStyle="1" w:styleId="vinculo1">
    <w:name w:val="vinculo1"/>
    <w:basedOn w:val="Normal"/>
    <w:rsid w:val="003A3986"/>
    <w:pPr>
      <w:spacing w:before="100" w:beforeAutospacing="1" w:after="100" w:afterAutospacing="1"/>
    </w:pPr>
    <w:rPr>
      <w:rFonts w:ascii="Verdana" w:hAnsi="Verdana" w:cs="Times New Roman"/>
      <w:b/>
      <w:bCs/>
      <w:color w:val="3366CC"/>
      <w:sz w:val="18"/>
      <w:szCs w:val="18"/>
      <w:u w:val="single"/>
      <w:lang w:val="es-CO" w:eastAsia="es-CO"/>
    </w:rPr>
  </w:style>
  <w:style w:type="paragraph" w:customStyle="1" w:styleId="vinculo2">
    <w:name w:val="vinculo2"/>
    <w:basedOn w:val="Normal"/>
    <w:rsid w:val="003A3986"/>
    <w:pPr>
      <w:spacing w:before="100" w:beforeAutospacing="1" w:after="100" w:afterAutospacing="1"/>
    </w:pPr>
    <w:rPr>
      <w:rFonts w:ascii="Verdana" w:hAnsi="Verdana" w:cs="Times New Roman"/>
      <w:b/>
      <w:bCs/>
      <w:color w:val="000000"/>
      <w:sz w:val="15"/>
      <w:szCs w:val="15"/>
      <w:u w:val="single"/>
      <w:lang w:val="es-CO" w:eastAsia="es-CO"/>
    </w:rPr>
  </w:style>
  <w:style w:type="paragraph" w:customStyle="1" w:styleId="textoexplica">
    <w:name w:val="textoexplica"/>
    <w:basedOn w:val="Normal"/>
    <w:rsid w:val="003A3986"/>
    <w:pPr>
      <w:spacing w:before="100" w:beforeAutospacing="1" w:after="100" w:afterAutospacing="1"/>
    </w:pPr>
    <w:rPr>
      <w:rFonts w:ascii="Verdana" w:hAnsi="Verdana" w:cs="Times New Roman"/>
      <w:color w:val="auto"/>
      <w:sz w:val="18"/>
      <w:szCs w:val="18"/>
      <w:lang w:val="es-CO" w:eastAsia="es-CO"/>
    </w:rPr>
  </w:style>
  <w:style w:type="paragraph" w:customStyle="1" w:styleId="textoexplicapeq">
    <w:name w:val="textoexplicapeq"/>
    <w:basedOn w:val="Normal"/>
    <w:rsid w:val="003A3986"/>
    <w:pPr>
      <w:spacing w:before="100" w:beforeAutospacing="1" w:after="100" w:afterAutospacing="1"/>
      <w:jc w:val="both"/>
    </w:pPr>
    <w:rPr>
      <w:rFonts w:ascii="Arial" w:hAnsi="Arial"/>
      <w:color w:val="auto"/>
      <w:sz w:val="15"/>
      <w:szCs w:val="15"/>
      <w:lang w:val="es-CO" w:eastAsia="es-CO"/>
    </w:rPr>
  </w:style>
  <w:style w:type="paragraph" w:customStyle="1" w:styleId="btn">
    <w:name w:val="btn"/>
    <w:basedOn w:val="Normal"/>
    <w:rsid w:val="003A3986"/>
    <w:pPr>
      <w:shd w:val="clear" w:color="auto" w:fill="FF9933"/>
      <w:spacing w:before="100" w:beforeAutospacing="1" w:after="100" w:afterAutospacing="1"/>
    </w:pPr>
    <w:rPr>
      <w:rFonts w:ascii="Arial" w:hAnsi="Arial"/>
      <w:color w:val="000000"/>
      <w:sz w:val="15"/>
      <w:szCs w:val="15"/>
      <w:lang w:val="es-CO" w:eastAsia="es-CO"/>
    </w:rPr>
  </w:style>
  <w:style w:type="paragraph" w:customStyle="1" w:styleId="textopequeno">
    <w:name w:val="textopequeno"/>
    <w:basedOn w:val="Normal"/>
    <w:rsid w:val="003A3986"/>
    <w:pPr>
      <w:spacing w:before="100" w:beforeAutospacing="1" w:after="100" w:afterAutospacing="1"/>
      <w:jc w:val="center"/>
    </w:pPr>
    <w:rPr>
      <w:rFonts w:ascii="Arial" w:hAnsi="Arial"/>
      <w:b/>
      <w:bCs/>
      <w:color w:val="3366CC"/>
      <w:sz w:val="18"/>
      <w:szCs w:val="18"/>
      <w:lang w:val="es-CO" w:eastAsia="es-CO"/>
    </w:rPr>
  </w:style>
  <w:style w:type="paragraph" w:customStyle="1" w:styleId="textopequeno2">
    <w:name w:val="textopequeno2"/>
    <w:basedOn w:val="Normal"/>
    <w:rsid w:val="003A3986"/>
    <w:pPr>
      <w:spacing w:before="100" w:beforeAutospacing="1" w:after="100" w:afterAutospacing="1"/>
    </w:pPr>
    <w:rPr>
      <w:rFonts w:ascii="Arial" w:hAnsi="Arial"/>
      <w:b/>
      <w:bCs/>
      <w:color w:val="000000"/>
      <w:sz w:val="18"/>
      <w:szCs w:val="18"/>
      <w:lang w:val="es-CO" w:eastAsia="es-CO"/>
    </w:rPr>
  </w:style>
  <w:style w:type="paragraph" w:customStyle="1" w:styleId="textopequeno3">
    <w:name w:val="textopequeno3"/>
    <w:basedOn w:val="Normal"/>
    <w:rsid w:val="003A3986"/>
    <w:pPr>
      <w:spacing w:before="100" w:beforeAutospacing="1" w:after="100" w:afterAutospacing="1"/>
      <w:jc w:val="center"/>
    </w:pPr>
    <w:rPr>
      <w:rFonts w:ascii="Arial" w:hAnsi="Arial"/>
      <w:b/>
      <w:bCs/>
      <w:color w:val="000000"/>
      <w:sz w:val="18"/>
      <w:szCs w:val="18"/>
      <w:lang w:val="es-CO" w:eastAsia="es-CO"/>
    </w:rPr>
  </w:style>
  <w:style w:type="paragraph" w:customStyle="1" w:styleId="textopequeno4">
    <w:name w:val="textopequeno4"/>
    <w:basedOn w:val="Normal"/>
    <w:rsid w:val="003A3986"/>
    <w:pPr>
      <w:spacing w:before="100" w:beforeAutospacing="1" w:after="100" w:afterAutospacing="1"/>
      <w:jc w:val="center"/>
    </w:pPr>
    <w:rPr>
      <w:rFonts w:ascii="Arial" w:hAnsi="Arial"/>
      <w:b/>
      <w:bCs/>
      <w:color w:val="000000"/>
      <w:sz w:val="15"/>
      <w:szCs w:val="15"/>
      <w:lang w:val="es-CO" w:eastAsia="es-CO"/>
    </w:rPr>
  </w:style>
  <w:style w:type="paragraph" w:customStyle="1" w:styleId="textomedio">
    <w:name w:val="textomedio"/>
    <w:basedOn w:val="Normal"/>
    <w:rsid w:val="003A3986"/>
    <w:pPr>
      <w:spacing w:before="100" w:beforeAutospacing="1" w:after="100" w:afterAutospacing="1"/>
      <w:jc w:val="center"/>
    </w:pPr>
    <w:rPr>
      <w:rFonts w:ascii="Arial" w:hAnsi="Arial"/>
      <w:b/>
      <w:bCs/>
      <w:color w:val="000000"/>
      <w:sz w:val="21"/>
      <w:szCs w:val="21"/>
      <w:lang w:val="es-CO" w:eastAsia="es-CO"/>
    </w:rPr>
  </w:style>
  <w:style w:type="paragraph" w:customStyle="1" w:styleId="btn1">
    <w:name w:val="btn1"/>
    <w:basedOn w:val="Normal"/>
    <w:rsid w:val="003A3986"/>
    <w:pPr>
      <w:spacing w:before="100" w:beforeAutospacing="1" w:after="100" w:afterAutospacing="1"/>
    </w:pPr>
    <w:rPr>
      <w:rFonts w:ascii="Arial" w:hAnsi="Arial"/>
      <w:color w:val="000000"/>
      <w:sz w:val="15"/>
      <w:szCs w:val="15"/>
      <w:lang w:val="es-CO" w:eastAsia="es-CO"/>
    </w:rPr>
  </w:style>
  <w:style w:type="paragraph" w:customStyle="1" w:styleId="fondo">
    <w:name w:val="fondo"/>
    <w:basedOn w:val="Normal"/>
    <w:rsid w:val="003A3986"/>
    <w:pPr>
      <w:spacing w:before="100" w:beforeAutospacing="1" w:after="100" w:afterAutospacing="1"/>
    </w:pPr>
    <w:rPr>
      <w:rFonts w:ascii="Times New Roman" w:hAnsi="Times New Roman" w:cs="Times New Roman"/>
      <w:color w:val="auto"/>
      <w:sz w:val="24"/>
      <w:szCs w:val="24"/>
      <w:lang w:val="es-CO" w:eastAsia="es-CO"/>
    </w:rPr>
  </w:style>
  <w:style w:type="paragraph" w:customStyle="1" w:styleId="azul">
    <w:name w:val="azul"/>
    <w:basedOn w:val="Normal"/>
    <w:rsid w:val="003A3986"/>
    <w:pPr>
      <w:shd w:val="clear" w:color="auto" w:fill="9B806A"/>
      <w:spacing w:before="100" w:beforeAutospacing="1" w:after="100" w:afterAutospacing="1"/>
    </w:pPr>
    <w:rPr>
      <w:rFonts w:ascii="Arial" w:hAnsi="Arial"/>
      <w:b/>
      <w:bCs/>
      <w:color w:val="FFFFFF"/>
      <w:sz w:val="21"/>
      <w:szCs w:val="21"/>
      <w:lang w:val="es-CO" w:eastAsia="es-CO"/>
    </w:rPr>
  </w:style>
  <w:style w:type="paragraph" w:customStyle="1" w:styleId="gris">
    <w:name w:val="gris"/>
    <w:basedOn w:val="Normal"/>
    <w:rsid w:val="003A3986"/>
    <w:pPr>
      <w:shd w:val="clear" w:color="auto" w:fill="CCCCCC"/>
      <w:spacing w:before="100" w:beforeAutospacing="1" w:after="100" w:afterAutospacing="1"/>
    </w:pPr>
    <w:rPr>
      <w:rFonts w:ascii="Times New Roman" w:hAnsi="Times New Roman" w:cs="Times New Roman"/>
      <w:color w:val="auto"/>
      <w:sz w:val="24"/>
      <w:szCs w:val="24"/>
      <w:lang w:val="es-CO" w:eastAsia="es-CO"/>
    </w:rPr>
  </w:style>
  <w:style w:type="paragraph" w:customStyle="1" w:styleId="orawizbannercolor">
    <w:name w:val="orawizbannercolor"/>
    <w:basedOn w:val="Normal"/>
    <w:rsid w:val="003A3986"/>
    <w:pPr>
      <w:shd w:val="clear" w:color="auto" w:fill="FFFFFF"/>
      <w:spacing w:before="100" w:beforeAutospacing="1" w:after="100" w:afterAutospacing="1"/>
    </w:pPr>
    <w:rPr>
      <w:rFonts w:ascii="Times New Roman" w:hAnsi="Times New Roman" w:cs="Times New Roman"/>
      <w:color w:val="auto"/>
      <w:sz w:val="24"/>
      <w:szCs w:val="24"/>
      <w:lang w:val="es-CO" w:eastAsia="es-CO"/>
    </w:rPr>
  </w:style>
  <w:style w:type="paragraph" w:customStyle="1" w:styleId="orawizbannerlogo">
    <w:name w:val="orawizbannerlogo"/>
    <w:basedOn w:val="Normal"/>
    <w:rsid w:val="003A3986"/>
    <w:pPr>
      <w:spacing w:before="100" w:beforeAutospacing="1" w:after="100" w:afterAutospacing="1"/>
    </w:pPr>
    <w:rPr>
      <w:rFonts w:ascii="Times New Roman" w:hAnsi="Times New Roman" w:cs="Times New Roman"/>
      <w:color w:val="auto"/>
      <w:sz w:val="24"/>
      <w:szCs w:val="24"/>
      <w:lang w:val="es-CO" w:eastAsia="es-CO"/>
    </w:rPr>
  </w:style>
  <w:style w:type="paragraph" w:customStyle="1" w:styleId="orawizbannertitle">
    <w:name w:val="orawizbannertitle"/>
    <w:basedOn w:val="Normal"/>
    <w:rsid w:val="003A3986"/>
    <w:pPr>
      <w:spacing w:before="100" w:beforeAutospacing="1" w:after="100" w:afterAutospacing="1"/>
    </w:pPr>
    <w:rPr>
      <w:rFonts w:ascii="Arial" w:hAnsi="Arial"/>
      <w:b/>
      <w:bCs/>
      <w:color w:val="FFFFFF"/>
      <w:sz w:val="32"/>
      <w:szCs w:val="32"/>
      <w:lang w:val="es-CO" w:eastAsia="es-CO"/>
    </w:rPr>
  </w:style>
  <w:style w:type="paragraph" w:customStyle="1" w:styleId="orawizbannerlink">
    <w:name w:val="orawizbannerlink"/>
    <w:basedOn w:val="Normal"/>
    <w:rsid w:val="003A3986"/>
    <w:pPr>
      <w:spacing w:before="100" w:beforeAutospacing="1" w:after="100" w:afterAutospacing="1"/>
    </w:pPr>
    <w:rPr>
      <w:rFonts w:ascii="Arial" w:hAnsi="Arial"/>
      <w:color w:val="663300"/>
      <w:sz w:val="16"/>
      <w:szCs w:val="16"/>
      <w:lang w:val="es-CO" w:eastAsia="es-CO"/>
    </w:rPr>
  </w:style>
  <w:style w:type="paragraph" w:customStyle="1" w:styleId="orawizpagecolor">
    <w:name w:val="orawizpagecolor"/>
    <w:basedOn w:val="Normal"/>
    <w:rsid w:val="003A3986"/>
    <w:pPr>
      <w:shd w:val="clear" w:color="auto" w:fill="FFFFFF"/>
      <w:spacing w:before="100" w:beforeAutospacing="1" w:after="100" w:afterAutospacing="1"/>
    </w:pPr>
    <w:rPr>
      <w:rFonts w:ascii="Times New Roman" w:hAnsi="Times New Roman" w:cs="Times New Roman"/>
      <w:color w:val="auto"/>
      <w:sz w:val="24"/>
      <w:szCs w:val="24"/>
      <w:lang w:val="es-CO" w:eastAsia="es-CO"/>
    </w:rPr>
  </w:style>
  <w:style w:type="paragraph" w:customStyle="1" w:styleId="orabgcolordark">
    <w:name w:val="orabgcolordark"/>
    <w:basedOn w:val="Normal"/>
    <w:rsid w:val="003A3986"/>
    <w:pPr>
      <w:shd w:val="clear" w:color="auto" w:fill="693427"/>
      <w:spacing w:before="100" w:beforeAutospacing="1" w:after="100" w:afterAutospacing="1"/>
    </w:pPr>
    <w:rPr>
      <w:rFonts w:ascii="Times New Roman" w:hAnsi="Times New Roman" w:cs="Times New Roman"/>
      <w:color w:val="auto"/>
      <w:sz w:val="24"/>
      <w:szCs w:val="24"/>
      <w:lang w:val="es-CO" w:eastAsia="es-CO"/>
    </w:rPr>
  </w:style>
  <w:style w:type="paragraph" w:customStyle="1" w:styleId="oraglobalpagetitle">
    <w:name w:val="oraglobalpagetitle"/>
    <w:basedOn w:val="Normal"/>
    <w:rsid w:val="003A3986"/>
    <w:pPr>
      <w:spacing w:before="100" w:beforeAutospacing="1" w:after="100" w:afterAutospacing="1"/>
    </w:pPr>
    <w:rPr>
      <w:rFonts w:ascii="Arial" w:hAnsi="Arial"/>
      <w:b/>
      <w:bCs/>
      <w:color w:val="FFFFFF"/>
      <w:sz w:val="22"/>
      <w:szCs w:val="22"/>
      <w:lang w:val="es-CO" w:eastAsia="es-CO"/>
    </w:rPr>
  </w:style>
  <w:style w:type="paragraph" w:customStyle="1" w:styleId="orabgcolordark1">
    <w:name w:val="orabgcolordark1"/>
    <w:basedOn w:val="Normal"/>
    <w:rsid w:val="003A3986"/>
    <w:pPr>
      <w:shd w:val="clear" w:color="auto" w:fill="693427"/>
      <w:spacing w:before="100" w:beforeAutospacing="1" w:after="100" w:afterAutospacing="1"/>
    </w:pPr>
    <w:rPr>
      <w:rFonts w:ascii="Times New Roman" w:hAnsi="Times New Roman" w:cs="Times New Roman"/>
      <w:color w:val="auto"/>
      <w:sz w:val="24"/>
      <w:szCs w:val="24"/>
      <w:lang w:val="es-CO" w:eastAsia="es-CO"/>
    </w:rPr>
  </w:style>
  <w:style w:type="paragraph" w:customStyle="1" w:styleId="oranav1selected">
    <w:name w:val="oranav1selected"/>
    <w:basedOn w:val="Normal"/>
    <w:rsid w:val="003A3986"/>
    <w:pPr>
      <w:spacing w:before="100" w:beforeAutospacing="1" w:after="100" w:afterAutospacing="1"/>
    </w:pPr>
    <w:rPr>
      <w:rFonts w:ascii="Arial" w:hAnsi="Arial"/>
      <w:b/>
      <w:bCs/>
      <w:color w:val="99CCFF"/>
      <w:sz w:val="22"/>
      <w:szCs w:val="22"/>
      <w:lang w:val="es-CO" w:eastAsia="es-CO"/>
    </w:rPr>
  </w:style>
  <w:style w:type="paragraph" w:customStyle="1" w:styleId="orabgaccentdark">
    <w:name w:val="orabgaccentdark"/>
    <w:basedOn w:val="Normal"/>
    <w:rsid w:val="003A3986"/>
    <w:pPr>
      <w:shd w:val="clear" w:color="auto" w:fill="CCCC99"/>
      <w:spacing w:before="100" w:beforeAutospacing="1" w:after="100" w:afterAutospacing="1"/>
    </w:pPr>
    <w:rPr>
      <w:rFonts w:ascii="Times New Roman" w:hAnsi="Times New Roman" w:cs="Times New Roman"/>
      <w:color w:val="auto"/>
      <w:sz w:val="24"/>
      <w:szCs w:val="24"/>
      <w:lang w:val="es-CO" w:eastAsia="es-CO"/>
    </w:rPr>
  </w:style>
  <w:style w:type="paragraph" w:customStyle="1" w:styleId="oranav1enabled">
    <w:name w:val="oranav1enabled"/>
    <w:basedOn w:val="Normal"/>
    <w:rsid w:val="003A3986"/>
    <w:pPr>
      <w:spacing w:before="100" w:beforeAutospacing="1" w:after="100" w:afterAutospacing="1"/>
    </w:pPr>
    <w:rPr>
      <w:rFonts w:ascii="Arial" w:hAnsi="Arial"/>
      <w:color w:val="003366"/>
      <w:sz w:val="22"/>
      <w:szCs w:val="22"/>
      <w:lang w:val="es-CO" w:eastAsia="es-CO"/>
    </w:rPr>
  </w:style>
  <w:style w:type="paragraph" w:customStyle="1" w:styleId="oraheadersub">
    <w:name w:val="oraheadersub"/>
    <w:basedOn w:val="Normal"/>
    <w:rsid w:val="003A3986"/>
    <w:pPr>
      <w:spacing w:before="100" w:beforeAutospacing="1" w:after="100" w:afterAutospacing="1"/>
    </w:pPr>
    <w:rPr>
      <w:rFonts w:ascii="Arial" w:hAnsi="Arial"/>
      <w:color w:val="336699"/>
      <w:sz w:val="32"/>
      <w:szCs w:val="32"/>
      <w:lang w:val="es-CO" w:eastAsia="es-CO"/>
    </w:rPr>
  </w:style>
  <w:style w:type="paragraph" w:customStyle="1" w:styleId="oraheadersubsub">
    <w:name w:val="oraheadersubsub"/>
    <w:basedOn w:val="Normal"/>
    <w:rsid w:val="003A3986"/>
    <w:pPr>
      <w:spacing w:before="100" w:beforeAutospacing="1" w:after="100" w:afterAutospacing="1"/>
    </w:pPr>
    <w:rPr>
      <w:rFonts w:ascii="Arial" w:hAnsi="Arial"/>
      <w:b/>
      <w:bCs/>
      <w:color w:val="336699"/>
      <w:sz w:val="22"/>
      <w:szCs w:val="22"/>
      <w:lang w:val="es-CO" w:eastAsia="es-CO"/>
    </w:rPr>
  </w:style>
  <w:style w:type="paragraph" w:customStyle="1" w:styleId="orainstructiontext">
    <w:name w:val="orainstructiontext"/>
    <w:basedOn w:val="Normal"/>
    <w:rsid w:val="003A3986"/>
    <w:pPr>
      <w:spacing w:before="100" w:beforeAutospacing="1" w:after="100" w:afterAutospacing="1"/>
    </w:pPr>
    <w:rPr>
      <w:rFonts w:ascii="Arial" w:hAnsi="Arial"/>
      <w:color w:val="000000"/>
      <w:lang w:val="es-CO" w:eastAsia="es-CO"/>
    </w:rPr>
  </w:style>
  <w:style w:type="paragraph" w:customStyle="1" w:styleId="orainlineinfo">
    <w:name w:val="orainlineinfo"/>
    <w:basedOn w:val="Normal"/>
    <w:rsid w:val="003A3986"/>
    <w:pPr>
      <w:spacing w:before="100" w:beforeAutospacing="1" w:after="100" w:afterAutospacing="1"/>
    </w:pPr>
    <w:rPr>
      <w:rFonts w:ascii="Arial" w:hAnsi="Arial"/>
      <w:color w:val="336699"/>
      <w:sz w:val="16"/>
      <w:szCs w:val="16"/>
      <w:lang w:val="es-CO" w:eastAsia="es-CO"/>
    </w:rPr>
  </w:style>
  <w:style w:type="paragraph" w:customStyle="1" w:styleId="orafieldtext">
    <w:name w:val="orafieldtext"/>
    <w:basedOn w:val="Normal"/>
    <w:rsid w:val="003A3986"/>
    <w:pPr>
      <w:spacing w:before="100" w:beforeAutospacing="1" w:after="100" w:afterAutospacing="1"/>
    </w:pPr>
    <w:rPr>
      <w:rFonts w:ascii="Arial" w:hAnsi="Arial"/>
      <w:color w:val="000000"/>
      <w:lang w:val="es-CO" w:eastAsia="es-CO"/>
    </w:rPr>
  </w:style>
  <w:style w:type="paragraph" w:customStyle="1" w:styleId="orainlineinfo2">
    <w:name w:val="orainlineinfo2"/>
    <w:basedOn w:val="Normal"/>
    <w:rsid w:val="003A3986"/>
    <w:pPr>
      <w:spacing w:before="100" w:beforeAutospacing="1" w:after="100" w:afterAutospacing="1"/>
    </w:pPr>
    <w:rPr>
      <w:rFonts w:ascii="Arial" w:hAnsi="Arial"/>
      <w:b/>
      <w:bCs/>
      <w:color w:val="336699"/>
      <w:sz w:val="16"/>
      <w:szCs w:val="16"/>
      <w:lang w:val="es-CO" w:eastAsia="es-CO"/>
    </w:rPr>
  </w:style>
  <w:style w:type="paragraph" w:customStyle="1" w:styleId="oracopyright">
    <w:name w:val="oracopyright"/>
    <w:basedOn w:val="Normal"/>
    <w:rsid w:val="003A3986"/>
    <w:pPr>
      <w:spacing w:before="100" w:beforeAutospacing="1" w:after="100" w:afterAutospacing="1"/>
    </w:pPr>
    <w:rPr>
      <w:rFonts w:ascii="Arial" w:hAnsi="Arial"/>
      <w:color w:val="000000"/>
      <w:sz w:val="16"/>
      <w:szCs w:val="16"/>
      <w:lang w:val="es-CO" w:eastAsia="es-CO"/>
    </w:rPr>
  </w:style>
  <w:style w:type="paragraph" w:customStyle="1" w:styleId="oraprivacy">
    <w:name w:val="oraprivacy"/>
    <w:basedOn w:val="Normal"/>
    <w:rsid w:val="003A3986"/>
    <w:pPr>
      <w:spacing w:before="100" w:beforeAutospacing="1" w:after="100" w:afterAutospacing="1"/>
    </w:pPr>
    <w:rPr>
      <w:rFonts w:ascii="Arial" w:hAnsi="Arial"/>
      <w:color w:val="663300"/>
      <w:sz w:val="16"/>
      <w:szCs w:val="16"/>
      <w:lang w:val="es-CO" w:eastAsia="es-CO"/>
    </w:rPr>
  </w:style>
  <w:style w:type="paragraph" w:customStyle="1" w:styleId="oraerrorheader">
    <w:name w:val="oraerrorheader"/>
    <w:basedOn w:val="Normal"/>
    <w:rsid w:val="003A3986"/>
    <w:pPr>
      <w:spacing w:before="100" w:beforeAutospacing="1" w:after="100" w:afterAutospacing="1"/>
    </w:pPr>
    <w:rPr>
      <w:rFonts w:ascii="Arial" w:hAnsi="Arial"/>
      <w:b/>
      <w:bCs/>
      <w:color w:val="CC0000"/>
      <w:sz w:val="22"/>
      <w:szCs w:val="22"/>
      <w:lang w:val="es-CO" w:eastAsia="es-CO"/>
    </w:rPr>
  </w:style>
  <w:style w:type="paragraph" w:customStyle="1" w:styleId="oraerrortext">
    <w:name w:val="oraerrortext"/>
    <w:basedOn w:val="Normal"/>
    <w:rsid w:val="003A3986"/>
    <w:pPr>
      <w:spacing w:before="100" w:beforeAutospacing="1" w:after="100" w:afterAutospacing="1"/>
    </w:pPr>
    <w:rPr>
      <w:rFonts w:ascii="Arial" w:hAnsi="Arial"/>
      <w:color w:val="000000"/>
      <w:lang w:val="es-CO" w:eastAsia="es-CO"/>
    </w:rPr>
  </w:style>
  <w:style w:type="paragraph" w:customStyle="1" w:styleId="vinculolegislacion">
    <w:name w:val="vinculolegislacion"/>
    <w:basedOn w:val="Normal"/>
    <w:rsid w:val="003A3986"/>
    <w:pPr>
      <w:spacing w:before="100" w:beforeAutospacing="1" w:after="100" w:afterAutospacing="1"/>
    </w:pPr>
    <w:rPr>
      <w:rFonts w:ascii="Arial" w:hAnsi="Arial"/>
      <w:b/>
      <w:bCs/>
      <w:color w:val="0066FF"/>
      <w:sz w:val="15"/>
      <w:szCs w:val="15"/>
      <w:lang w:val="es-CO" w:eastAsia="es-CO"/>
    </w:rPr>
  </w:style>
  <w:style w:type="character" w:styleId="Refdenotaalpie">
    <w:name w:val="footnote reference"/>
    <w:aliases w:val="Ref,de nota al pie,Nota de pie,Ref. de nota al pie2,Massilia Footnote Reference"/>
    <w:semiHidden/>
    <w:unhideWhenUsed/>
    <w:rsid w:val="003A3986"/>
    <w:rPr>
      <w:vertAlign w:val="superscript"/>
    </w:rPr>
  </w:style>
  <w:style w:type="character" w:customStyle="1" w:styleId="SangradetextonormalCar1">
    <w:name w:val="Sangría de texto normal Car1"/>
    <w:basedOn w:val="Fuentedeprrafopredeter"/>
    <w:link w:val="Sangradetextonormal"/>
    <w:semiHidden/>
    <w:locked/>
    <w:rsid w:val="003A3986"/>
    <w:rPr>
      <w:rFonts w:ascii="Comic Sans MS" w:eastAsia="Times New Roman" w:hAnsi="Comic Sans MS" w:cs="Times New Roman"/>
      <w:szCs w:val="20"/>
      <w:lang w:val="es-ES_tradnl" w:eastAsia="es-ES"/>
    </w:rPr>
  </w:style>
  <w:style w:type="character" w:customStyle="1" w:styleId="Sangra3detindependienteCar1">
    <w:name w:val="Sangría 3 de t. independiente Car1"/>
    <w:basedOn w:val="Fuentedeprrafopredeter"/>
    <w:link w:val="Sangra3detindependiente"/>
    <w:uiPriority w:val="99"/>
    <w:semiHidden/>
    <w:locked/>
    <w:rsid w:val="003A3986"/>
    <w:rPr>
      <w:rFonts w:ascii="Times New Roman" w:eastAsia="Times New Roman" w:hAnsi="Times New Roman" w:cs="Times New Roman"/>
      <w:sz w:val="16"/>
      <w:szCs w:val="16"/>
    </w:rPr>
  </w:style>
  <w:style w:type="character" w:customStyle="1" w:styleId="ilad1">
    <w:name w:val="il_ad1"/>
    <w:basedOn w:val="Fuentedeprrafopredeter"/>
    <w:rsid w:val="003A3986"/>
  </w:style>
  <w:style w:type="character" w:customStyle="1" w:styleId="Textoindependiente3Car1">
    <w:name w:val="Texto independiente 3 Car1"/>
    <w:basedOn w:val="Fuentedeprrafopredeter"/>
    <w:link w:val="Textoindependiente3"/>
    <w:uiPriority w:val="99"/>
    <w:semiHidden/>
    <w:locked/>
    <w:rsid w:val="003A3986"/>
    <w:rPr>
      <w:rFonts w:ascii="Times New Roman" w:eastAsia="Times New Roman" w:hAnsi="Times New Roman" w:cs="Times New Roman"/>
      <w:sz w:val="16"/>
      <w:szCs w:val="16"/>
    </w:rPr>
  </w:style>
  <w:style w:type="character" w:customStyle="1" w:styleId="mw-headline">
    <w:name w:val="mw-headline"/>
    <w:basedOn w:val="Fuentedeprrafopredeter"/>
    <w:rsid w:val="003A3986"/>
  </w:style>
  <w:style w:type="character" w:customStyle="1" w:styleId="editsection">
    <w:name w:val="editsection"/>
    <w:basedOn w:val="Fuentedeprrafopredeter"/>
    <w:rsid w:val="003A3986"/>
  </w:style>
  <w:style w:type="character" w:customStyle="1" w:styleId="AsuntodelcomentarioCar1">
    <w:name w:val="Asunto del comentario Car1"/>
    <w:basedOn w:val="TextocomentarioCar"/>
    <w:link w:val="Asuntodelcomentario"/>
    <w:uiPriority w:val="99"/>
    <w:semiHidden/>
    <w:locked/>
    <w:rsid w:val="003A3986"/>
    <w:rPr>
      <w:b/>
      <w:bCs/>
    </w:rPr>
  </w:style>
  <w:style w:type="character" w:customStyle="1" w:styleId="MapadeldocumentoCar1">
    <w:name w:val="Mapa del documento Car1"/>
    <w:basedOn w:val="Fuentedeprrafopredeter"/>
    <w:link w:val="Mapadeldocumento"/>
    <w:uiPriority w:val="99"/>
    <w:semiHidden/>
    <w:locked/>
    <w:rsid w:val="003A3986"/>
    <w:rPr>
      <w:rFonts w:ascii="Tahoma" w:eastAsia="Times New Roman" w:hAnsi="Tahoma" w:cs="Tahoma"/>
      <w:sz w:val="16"/>
      <w:szCs w:val="16"/>
    </w:rPr>
  </w:style>
  <w:style w:type="character" w:customStyle="1" w:styleId="highlightedsearchterm">
    <w:name w:val="highlightedsearchterm"/>
    <w:basedOn w:val="Fuentedeprrafopredeter"/>
    <w:rsid w:val="003A3986"/>
  </w:style>
  <w:style w:type="character" w:customStyle="1" w:styleId="Ttulo2Car1">
    <w:name w:val="Título 2 Car1"/>
    <w:aliases w:val="Título 2 Car Car"/>
    <w:rsid w:val="003A3986"/>
    <w:rPr>
      <w:rFonts w:ascii="Arial" w:hAnsi="Arial" w:cs="Arial" w:hint="default"/>
      <w:b/>
      <w:bCs/>
      <w:i/>
      <w:iCs/>
      <w:sz w:val="28"/>
      <w:szCs w:val="28"/>
      <w:lang w:val="es-ES" w:eastAsia="es-ES" w:bidi="ar-SA"/>
    </w:rPr>
  </w:style>
  <w:style w:type="character" w:customStyle="1" w:styleId="textocontenido1">
    <w:name w:val="textocontenido1"/>
    <w:rsid w:val="003A3986"/>
    <w:rPr>
      <w:rFonts w:ascii="Arial" w:hAnsi="Arial" w:cs="Arial" w:hint="default"/>
      <w:color w:val="333333"/>
      <w:sz w:val="16"/>
      <w:szCs w:val="16"/>
    </w:rPr>
  </w:style>
  <w:style w:type="character" w:customStyle="1" w:styleId="textonavy1">
    <w:name w:val="texto_navy1"/>
    <w:basedOn w:val="Fuentedeprrafopredeter"/>
    <w:rsid w:val="003A3986"/>
    <w:rPr>
      <w:color w:val="000080"/>
    </w:rPr>
  </w:style>
  <w:style w:type="character" w:customStyle="1" w:styleId="apple-converted-space">
    <w:name w:val="apple-converted-space"/>
    <w:basedOn w:val="Fuentedeprrafopredeter"/>
    <w:rsid w:val="003A3986"/>
  </w:style>
  <w:style w:type="paragraph" w:styleId="z-Principiodelformulario">
    <w:name w:val="HTML Top of Form"/>
    <w:basedOn w:val="Normal"/>
    <w:next w:val="Normal"/>
    <w:link w:val="z-PrincipiodelformularioCar"/>
    <w:hidden/>
    <w:uiPriority w:val="99"/>
    <w:semiHidden/>
    <w:unhideWhenUsed/>
    <w:rsid w:val="003A3986"/>
    <w:pPr>
      <w:pBdr>
        <w:bottom w:val="single" w:sz="6" w:space="1" w:color="auto"/>
      </w:pBdr>
      <w:jc w:val="center"/>
    </w:pPr>
    <w:rPr>
      <w:rFonts w:ascii="Arial" w:hAnsi="Arial"/>
      <w:vanish/>
      <w:sz w:val="16"/>
      <w:szCs w:val="16"/>
    </w:rPr>
  </w:style>
  <w:style w:type="character" w:customStyle="1" w:styleId="z-PrincipiodelformularioCar">
    <w:name w:val="z-Principio del formulario Car"/>
    <w:basedOn w:val="Fuentedeprrafopredeter"/>
    <w:link w:val="z-Principiodelformulario"/>
    <w:uiPriority w:val="99"/>
    <w:semiHidden/>
    <w:rsid w:val="003A3986"/>
    <w:rPr>
      <w:rFonts w:ascii="Arial" w:eastAsia="Times New Roman" w:hAnsi="Arial" w:cs="Arial"/>
      <w:vanish/>
      <w:color w:val="333333"/>
      <w:sz w:val="16"/>
      <w:szCs w:val="16"/>
      <w:lang w:eastAsia="es-ES"/>
    </w:rPr>
  </w:style>
  <w:style w:type="paragraph" w:styleId="z-Finaldelformulario">
    <w:name w:val="HTML Bottom of Form"/>
    <w:basedOn w:val="Normal"/>
    <w:next w:val="Normal"/>
    <w:link w:val="z-FinaldelformularioCar"/>
    <w:hidden/>
    <w:uiPriority w:val="99"/>
    <w:semiHidden/>
    <w:unhideWhenUsed/>
    <w:rsid w:val="003A3986"/>
    <w:pPr>
      <w:pBdr>
        <w:top w:val="single" w:sz="6" w:space="1" w:color="auto"/>
      </w:pBdr>
      <w:jc w:val="center"/>
    </w:pPr>
    <w:rPr>
      <w:rFonts w:ascii="Arial" w:hAnsi="Arial"/>
      <w:vanish/>
      <w:sz w:val="16"/>
      <w:szCs w:val="16"/>
    </w:rPr>
  </w:style>
  <w:style w:type="character" w:customStyle="1" w:styleId="z-FinaldelformularioCar">
    <w:name w:val="z-Final del formulario Car"/>
    <w:basedOn w:val="Fuentedeprrafopredeter"/>
    <w:link w:val="z-Finaldelformulario"/>
    <w:uiPriority w:val="99"/>
    <w:semiHidden/>
    <w:rsid w:val="003A3986"/>
    <w:rPr>
      <w:rFonts w:ascii="Arial" w:eastAsia="Times New Roman" w:hAnsi="Arial" w:cs="Arial"/>
      <w:vanish/>
      <w:color w:val="333333"/>
      <w:sz w:val="16"/>
      <w:szCs w:val="16"/>
      <w:lang w:eastAsia="es-ES"/>
    </w:rPr>
  </w:style>
  <w:style w:type="character" w:customStyle="1" w:styleId="fancyico">
    <w:name w:val="fancy_ico"/>
    <w:basedOn w:val="Fuentedeprrafopredeter"/>
    <w:rsid w:val="003A3986"/>
  </w:style>
  <w:style w:type="table" w:styleId="Tablabsica1">
    <w:name w:val="Table Simple 1"/>
    <w:basedOn w:val="Tablanormal"/>
    <w:semiHidden/>
    <w:unhideWhenUsed/>
    <w:rsid w:val="003A3986"/>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conlista3">
    <w:name w:val="Table List 3"/>
    <w:basedOn w:val="Tablanormal"/>
    <w:semiHidden/>
    <w:unhideWhenUsed/>
    <w:rsid w:val="003A398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efectos3D1">
    <w:name w:val="Table 3D effects 1"/>
    <w:basedOn w:val="Tablanormal"/>
    <w:semiHidden/>
    <w:unhideWhenUsed/>
    <w:rsid w:val="003A3986"/>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unhideWhenUsed/>
    <w:rsid w:val="003A3986"/>
    <w:pPr>
      <w:spacing w:after="0" w:line="240" w:lineRule="auto"/>
    </w:pPr>
    <w:rPr>
      <w:rFonts w:ascii="Times New Roman" w:eastAsia="Times New Roman" w:hAnsi="Times New Roman" w:cs="Times New Roman"/>
      <w:sz w:val="20"/>
      <w:szCs w:val="20"/>
    </w:rPr>
    <w:tblPr>
      <w:tblStyleRowBandSize w:val="1"/>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unhideWhenUsed/>
    <w:rsid w:val="003A3986"/>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profesional">
    <w:name w:val="Table Professional"/>
    <w:basedOn w:val="Tablanormal"/>
    <w:semiHidden/>
    <w:unhideWhenUsed/>
    <w:rsid w:val="003A398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unhideWhenUsed/>
    <w:rsid w:val="003A3986"/>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unhideWhenUsed/>
    <w:rsid w:val="003A3986"/>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aconcuadrcula">
    <w:name w:val="Table Grid"/>
    <w:basedOn w:val="Tablanormal"/>
    <w:uiPriority w:val="99"/>
    <w:rsid w:val="003A398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3">
    <w:name w:val="Light Grid Accent 3"/>
    <w:basedOn w:val="Tablanormal"/>
    <w:uiPriority w:val="62"/>
    <w:rsid w:val="003A3986"/>
    <w:pPr>
      <w:spacing w:after="0" w:line="240" w:lineRule="auto"/>
    </w:pPr>
    <w:rPr>
      <w:rFonts w:ascii="Calibri" w:eastAsia="Calibri" w:hAnsi="Calibri"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CuadroCONseparacion">
    <w:name w:val="Cuadro CON separacion"/>
    <w:basedOn w:val="normalsinseparacion"/>
    <w:next w:val="normalsinseparacion"/>
    <w:rsid w:val="003A3986"/>
    <w:pPr>
      <w:spacing w:before="80" w:line="220" w:lineRule="exact"/>
      <w:jc w:val="left"/>
    </w:pPr>
    <w:rPr>
      <w:rFonts w:ascii="ITC Officina Sans Book" w:hAnsi="ITC Officina Sans Book"/>
      <w:sz w:val="20"/>
      <w:szCs w:val="20"/>
    </w:rPr>
  </w:style>
</w:styles>
</file>

<file path=word/webSettings.xml><?xml version="1.0" encoding="utf-8"?>
<w:webSettings xmlns:r="http://schemas.openxmlformats.org/officeDocument/2006/relationships" xmlns:w="http://schemas.openxmlformats.org/wordprocessingml/2006/main">
  <w:divs>
    <w:div w:id="164183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chart" Target="charts/chart7.xml"/><Relationship Id="rId3" Type="http://schemas.openxmlformats.org/officeDocument/2006/relationships/settings" Target="settings.xml"/><Relationship Id="rId21" Type="http://schemas.openxmlformats.org/officeDocument/2006/relationships/chart" Target="charts/chart2.xml"/><Relationship Id="rId34"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chart" Target="charts/chart6.xml"/><Relationship Id="rId33" Type="http://schemas.openxmlformats.org/officeDocument/2006/relationships/chart" Target="charts/chart14.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chart" Target="charts/chart1.xml"/><Relationship Id="rId29" Type="http://schemas.openxmlformats.org/officeDocument/2006/relationships/chart" Target="charts/chart10.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chart" Target="charts/chart5.xml"/><Relationship Id="rId32" Type="http://schemas.openxmlformats.org/officeDocument/2006/relationships/chart" Target="charts/chart13.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chart" Target="charts/chart4.xml"/><Relationship Id="rId28" Type="http://schemas.openxmlformats.org/officeDocument/2006/relationships/chart" Target="charts/chart9.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chart" Target="charts/chart12.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chart" Target="charts/chart3.xml"/><Relationship Id="rId27" Type="http://schemas.openxmlformats.org/officeDocument/2006/relationships/chart" Target="charts/chart8.xml"/><Relationship Id="rId30" Type="http://schemas.openxmlformats.org/officeDocument/2006/relationships/chart" Target="charts/chart11.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I:\FORMATOS%20%20SICEP%201001%20ENVIADOS%20AL%20DNP\FORMATO%20L%20EDUCACION%20CON%20RECURSOS.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FORMATOS%20%20SICEP%201001%20ENVIADOS%20AL%20DNP\FORMATO%20L%20FORTALECIMIENTO%20INSTITUCIONAL.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FORMATOS%20%20SICEP%201001%20ENVIADOS%20AL%20DNP\FORMATO%20L%20ATENCION%20A%20GRUPOS%20VULNERABLES.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FORMATOS%20%20SICEP%201001%20ENVIADOS%20AL%20DNP\FORMATO%20L%20JUSTICIA.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FORMATOS%20%20SICEP%201001%20ENVIADOS%20AL%20DNP\FORMATO%20L%20PROMOCION%20DEL%20DESARROLLO.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FORMATOS%20%20SICEP%201001%20ENVIADOS%20AL%20DNP\FORMATO%20L%20TRANSPORTE.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FORMATOS%20%20SICEP%201001%20ENVIADOS%20AL%20DNP\FORMATO%20L%20SALUD%20CON%20RECURSOS.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FORMATOS%20%20SICEP%201001%20ENVIADOS%20AL%20DNP\FORMATO%20L%20AGUA%20POTABLE%20CON%20RECURSOS.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I:\FORMATOS%20%20SICEP%201001%20ENVIADOS%20AL%20DNP\FORMATO%20L%20AGROPECUARIO.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FORMATOS%20%20SICEP%201001%20ENVIADOS%20AL%20DNP\FORMATO%20L%20AMBIENTE.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FORMATOS%20%20SICEP%201001%20ENVIADOS%20AL%20DNP\FORMATO%20L%20CULTURA.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FORMATOS%20%20SICEP%201001%20ENVIADOS%20AL%20DNP\FORMATO%20L%20DEPROTE%20Y%20RECREACION.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FORMATOS%20%20SICEP%201001%20ENVIADOS%20AL%20DNP\FORMATO%20L%20DESARROLLO%20COMUNITARIO.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FORMATOS%20%20SICEP%201001%20ENVIADOS%20AL%20DNP\FORMATO%20L%20EQUIPAMIENTO%20MUNICIPAL.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sz="1000" b="1" i="0" u="none" strike="noStrike" baseline="0">
                <a:solidFill>
                  <a:srgbClr val="000000"/>
                </a:solidFill>
                <a:latin typeface="Arial"/>
                <a:ea typeface="Arial"/>
                <a:cs typeface="Arial"/>
              </a:defRPr>
            </a:pPr>
            <a:r>
              <a:rPr lang="es-CO"/>
              <a:t>CUMPLIMIENTO DE METAS SECTOR EDUCACION HASTA EL AÑO 2009</a:t>
            </a:r>
          </a:p>
        </c:rich>
      </c:tx>
      <c:layout>
        <c:manualLayout>
          <c:xMode val="edge"/>
          <c:yMode val="edge"/>
          <c:x val="0.12313707858068829"/>
          <c:y val="3.2394922080146112E-2"/>
        </c:manualLayout>
      </c:layout>
      <c:spPr>
        <a:noFill/>
        <a:ln w="25400">
          <a:noFill/>
        </a:ln>
      </c:spPr>
    </c:title>
    <c:plotArea>
      <c:layout>
        <c:manualLayout>
          <c:layoutTarget val="inner"/>
          <c:xMode val="edge"/>
          <c:yMode val="edge"/>
          <c:x val="0.15905205983338896"/>
          <c:y val="0.26725810716120535"/>
          <c:w val="0.35914981252700734"/>
          <c:h val="0.5669111364025573"/>
        </c:manualLayout>
      </c:layout>
      <c:pieChart>
        <c:varyColors val="1"/>
        <c:ser>
          <c:idx val="0"/>
          <c:order val="0"/>
          <c:spPr>
            <a:solidFill>
              <a:srgbClr val="9999FF"/>
            </a:solidFill>
            <a:ln w="12700">
              <a:solidFill>
                <a:srgbClr val="000000"/>
              </a:solidFill>
              <a:prstDash val="solid"/>
            </a:ln>
          </c:spPr>
          <c:explosion val="25"/>
          <c:dPt>
            <c:idx val="1"/>
            <c:spPr>
              <a:solidFill>
                <a:srgbClr val="00FF00"/>
              </a:solidFill>
              <a:ln w="12700">
                <a:solidFill>
                  <a:srgbClr val="000000"/>
                </a:solidFill>
                <a:prstDash val="solid"/>
              </a:ln>
            </c:spPr>
          </c:dPt>
          <c:dPt>
            <c:idx val="2"/>
            <c:spPr>
              <a:solidFill>
                <a:srgbClr val="3366FF"/>
              </a:solidFill>
              <a:ln w="12700">
                <a:solidFill>
                  <a:srgbClr val="000000"/>
                </a:solidFill>
                <a:prstDash val="solid"/>
              </a:ln>
            </c:spPr>
          </c:dPt>
          <c:dPt>
            <c:idx val="3"/>
            <c:spPr>
              <a:solidFill>
                <a:srgbClr val="FFFF00"/>
              </a:solidFill>
              <a:ln w="12700">
                <a:solidFill>
                  <a:srgbClr val="000000"/>
                </a:solidFill>
                <a:prstDash val="solid"/>
              </a:ln>
            </c:spPr>
          </c:dPt>
          <c:dLbls>
            <c:numFmt formatCode="0%" sourceLinked="0"/>
            <c:spPr>
              <a:noFill/>
              <a:ln w="25400">
                <a:noFill/>
              </a:ln>
            </c:spPr>
            <c:txPr>
              <a:bodyPr/>
              <a:lstStyle/>
              <a:p>
                <a:pPr>
                  <a:defRPr lang="es-CO" sz="1000" b="1" i="0" u="none" strike="noStrike" baseline="0">
                    <a:solidFill>
                      <a:srgbClr val="000000"/>
                    </a:solidFill>
                    <a:latin typeface="Arial"/>
                    <a:ea typeface="Arial"/>
                    <a:cs typeface="Arial"/>
                  </a:defRPr>
                </a:pPr>
                <a:endParaRPr lang="es-ES"/>
              </a:p>
            </c:txPr>
            <c:showPercent val="1"/>
            <c:showLeaderLines val="1"/>
          </c:dLbls>
          <c:cat>
            <c:strRef>
              <c:f>'EDUCACION ANUAL'!$V$47:$V$50</c:f>
              <c:strCache>
                <c:ptCount val="4"/>
                <c:pt idx="0">
                  <c:v>PORCENTAJE METAS CUMPLIDAS 100%</c:v>
                </c:pt>
                <c:pt idx="1">
                  <c:v>PORCENTAJE METAS CUMPLIDAS ENTRE 50% Y 98%</c:v>
                </c:pt>
                <c:pt idx="2">
                  <c:v>PORCENTAJE METAS CUMPLIDAS ENTRE 10% Y 49%</c:v>
                </c:pt>
                <c:pt idx="3">
                  <c:v>PORCENTAJE METAS CUMPLIDAS DEL 0% </c:v>
                </c:pt>
              </c:strCache>
            </c:strRef>
          </c:cat>
          <c:val>
            <c:numRef>
              <c:f>'EDUCACION ANUAL'!$W$47:$W$50</c:f>
              <c:numCache>
                <c:formatCode>General</c:formatCode>
                <c:ptCount val="4"/>
                <c:pt idx="0">
                  <c:v>8</c:v>
                </c:pt>
                <c:pt idx="1">
                  <c:v>9</c:v>
                </c:pt>
                <c:pt idx="2">
                  <c:v>8</c:v>
                </c:pt>
                <c:pt idx="3">
                  <c:v>11</c:v>
                </c:pt>
              </c:numCache>
            </c:numRef>
          </c:val>
        </c:ser>
        <c:dLbls>
          <c:showPercent val="1"/>
        </c:dLbls>
        <c:firstSliceAng val="0"/>
      </c:pieChart>
      <c:spPr>
        <a:noFill/>
        <a:ln w="25400">
          <a:noFill/>
        </a:ln>
      </c:spPr>
    </c:plotArea>
    <c:legend>
      <c:legendPos val="r"/>
      <c:layout>
        <c:manualLayout>
          <c:xMode val="edge"/>
          <c:yMode val="edge"/>
          <c:x val="0.67212322058625662"/>
          <c:y val="0.35094498920158307"/>
          <c:w val="0.31468364526175907"/>
          <c:h val="0.40223694916181418"/>
        </c:manualLayout>
      </c:layout>
      <c:spPr>
        <a:solidFill>
          <a:srgbClr val="FFFFFF"/>
        </a:solidFill>
        <a:ln w="3175">
          <a:solidFill>
            <a:srgbClr val="000000"/>
          </a:solidFill>
          <a:prstDash val="solid"/>
        </a:ln>
      </c:spPr>
      <c:txPr>
        <a:bodyPr/>
        <a:lstStyle/>
        <a:p>
          <a:pPr>
            <a:defRPr lang="es-CO" sz="920" b="1" i="0" u="none" strike="noStrike" baseline="0">
              <a:solidFill>
                <a:srgbClr val="000000"/>
              </a:solidFill>
              <a:latin typeface="Arial"/>
              <a:ea typeface="Arial"/>
              <a:cs typeface="Arial"/>
            </a:defRPr>
          </a:pPr>
          <a:endParaRPr lang="es-ES"/>
        </a:p>
      </c:txPr>
    </c:legend>
    <c:plotVisOnly val="1"/>
    <c:dispBlanksAs val="zero"/>
  </c:chart>
  <c:spPr>
    <a:solidFill>
      <a:srgbClr val="FFFFFF"/>
    </a:solidFill>
    <a:ln w="57150">
      <a:solidFill>
        <a:srgbClr val="000000"/>
      </a:solidFill>
      <a:prstDash val="solid"/>
    </a:ln>
  </c:spPr>
  <c:txPr>
    <a:bodyPr/>
    <a:lstStyle/>
    <a:p>
      <a:pPr>
        <a:defRPr sz="1000" b="1" i="0" u="none" strike="noStrike" baseline="0">
          <a:solidFill>
            <a:srgbClr val="000000"/>
          </a:solidFill>
          <a:latin typeface="Arial"/>
          <a:ea typeface="Arial"/>
          <a:cs typeface="Arial"/>
        </a:defRPr>
      </a:pPr>
      <a:endParaRPr lang="es-E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sz="1050" b="1" i="0" u="none" strike="noStrike" baseline="0">
                <a:solidFill>
                  <a:srgbClr val="000000"/>
                </a:solidFill>
                <a:latin typeface="Arial"/>
                <a:ea typeface="Arial"/>
                <a:cs typeface="Arial"/>
              </a:defRPr>
            </a:pPr>
            <a:r>
              <a:rPr lang="es-CO"/>
              <a:t>CUMPLIMIENTO DE METAS SECTOR FORTALECIMIENTO INSTITUCIONAL AÑO 2009</a:t>
            </a:r>
          </a:p>
        </c:rich>
      </c:tx>
      <c:layout>
        <c:manualLayout>
          <c:xMode val="edge"/>
          <c:yMode val="edge"/>
          <c:x val="0.16168717047451667"/>
          <c:y val="3.1830238726790486E-2"/>
        </c:manualLayout>
      </c:layout>
      <c:spPr>
        <a:noFill/>
        <a:ln w="25400">
          <a:noFill/>
        </a:ln>
      </c:spPr>
    </c:title>
    <c:view3D>
      <c:perspective val="0"/>
    </c:view3D>
    <c:plotArea>
      <c:layout>
        <c:manualLayout>
          <c:layoutTarget val="inner"/>
          <c:xMode val="edge"/>
          <c:yMode val="edge"/>
          <c:x val="0.12302284710017576"/>
          <c:y val="0.45092838196286539"/>
          <c:w val="0.42355008787346254"/>
          <c:h val="0.25198938992042463"/>
        </c:manualLayout>
      </c:layout>
      <c:pie3D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lang="es-CO" sz="875" b="1" i="0" u="none" strike="noStrike" baseline="0">
                    <a:solidFill>
                      <a:srgbClr val="000000"/>
                    </a:solidFill>
                    <a:latin typeface="Arial"/>
                    <a:ea typeface="Arial"/>
                    <a:cs typeface="Arial"/>
                  </a:defRPr>
                </a:pPr>
                <a:endParaRPr lang="es-ES"/>
              </a:p>
            </c:txPr>
            <c:showPercent val="1"/>
            <c:showLeaderLines val="1"/>
          </c:dLbls>
          <c:cat>
            <c:strRef>
              <c:f>'FORTALECIMIENTO ANUAL'!$V$51:$V$54</c:f>
              <c:strCache>
                <c:ptCount val="4"/>
                <c:pt idx="0">
                  <c:v>PORCENTAJE CUMPLIMIENTO METAS  100%</c:v>
                </c:pt>
                <c:pt idx="1">
                  <c:v>PORCENTAJE CUMPLIMIENTO METAS ENTRE 50% Y 98%</c:v>
                </c:pt>
                <c:pt idx="2">
                  <c:v>PORCENTAJE CUMPLIMIENTO METAS ENTRE 10% Y 49%</c:v>
                </c:pt>
                <c:pt idx="3">
                  <c:v>PORCENTAJE CUMPLIMIENTO METAS 0%</c:v>
                </c:pt>
              </c:strCache>
            </c:strRef>
          </c:cat>
          <c:val>
            <c:numRef>
              <c:f>'FORTALECIMIENTO ANUAL'!$W$51:$W$54</c:f>
              <c:numCache>
                <c:formatCode>General</c:formatCode>
                <c:ptCount val="4"/>
                <c:pt idx="0">
                  <c:v>10</c:v>
                </c:pt>
                <c:pt idx="1">
                  <c:v>8</c:v>
                </c:pt>
                <c:pt idx="2">
                  <c:v>1</c:v>
                </c:pt>
                <c:pt idx="3">
                  <c:v>11</c:v>
                </c:pt>
              </c:numCache>
            </c:numRef>
          </c:val>
        </c:ser>
        <c:dLbls>
          <c:showPercent val="1"/>
        </c:dLbls>
      </c:pie3DChart>
      <c:spPr>
        <a:noFill/>
        <a:ln w="25400">
          <a:noFill/>
        </a:ln>
      </c:spPr>
    </c:plotArea>
    <c:legend>
      <c:legendPos val="r"/>
      <c:layout>
        <c:manualLayout>
          <c:xMode val="edge"/>
          <c:yMode val="edge"/>
          <c:x val="0.66256590509666058"/>
          <c:y val="0.38992042440318325"/>
          <c:w val="0.32337434094903383"/>
          <c:h val="0.37400530503978807"/>
        </c:manualLayout>
      </c:layout>
      <c:spPr>
        <a:solidFill>
          <a:srgbClr val="FFFFFF"/>
        </a:solidFill>
        <a:ln w="3175">
          <a:solidFill>
            <a:srgbClr val="000000"/>
          </a:solidFill>
          <a:prstDash val="solid"/>
        </a:ln>
      </c:spPr>
      <c:txPr>
        <a:bodyPr/>
        <a:lstStyle/>
        <a:p>
          <a:pPr>
            <a:defRPr lang="es-CO" sz="805" b="1" i="0" u="none" strike="noStrike" baseline="0">
              <a:solidFill>
                <a:srgbClr val="000000"/>
              </a:solidFill>
              <a:latin typeface="Arial"/>
              <a:ea typeface="Arial"/>
              <a:cs typeface="Arial"/>
            </a:defRPr>
          </a:pPr>
          <a:endParaRPr lang="es-ES"/>
        </a:p>
      </c:txPr>
    </c:legend>
    <c:plotVisOnly val="1"/>
    <c:dispBlanksAs val="zero"/>
  </c:chart>
  <c:spPr>
    <a:solidFill>
      <a:srgbClr val="FFFFFF"/>
    </a:solidFill>
    <a:ln w="57150">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es-E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a:pPr>
            <a:r>
              <a:rPr lang="es-CO"/>
              <a:t>PORCENTAJE CUMPLIMIENTO METAS SECTOR ATENCION A POBLACION VULNERABLE HASTA EL AÑO 2009</a:t>
            </a:r>
          </a:p>
        </c:rich>
      </c:tx>
      <c:layout>
        <c:manualLayout>
          <c:xMode val="edge"/>
          <c:yMode val="edge"/>
          <c:x val="0.12915863613647818"/>
          <c:y val="4.5226241623747714E-2"/>
        </c:manualLayout>
      </c:layout>
      <c:spPr>
        <a:noFill/>
        <a:ln w="25400">
          <a:noFill/>
        </a:ln>
      </c:spPr>
    </c:title>
    <c:view3D>
      <c:perspective val="0"/>
    </c:view3D>
    <c:plotArea>
      <c:layout>
        <c:manualLayout>
          <c:layoutTarget val="inner"/>
          <c:xMode val="edge"/>
          <c:yMode val="edge"/>
          <c:x val="0.15851287162204139"/>
          <c:y val="0.42211158848831176"/>
          <c:w val="0.37377726518283855"/>
          <c:h val="0.38191048482275886"/>
        </c:manualLayout>
      </c:layout>
      <c:pie3D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lang="es-CO"/>
                </a:pPr>
                <a:endParaRPr lang="es-ES"/>
              </a:p>
            </c:txPr>
            <c:showPercent val="1"/>
            <c:showLeaderLines val="1"/>
          </c:dLbls>
          <c:cat>
            <c:strRef>
              <c:f>'GRUPOS VULNERABLE ANUAL'!$V$43:$V$46</c:f>
              <c:strCache>
                <c:ptCount val="4"/>
                <c:pt idx="0">
                  <c:v>PORCENTAJE CUMPLIMIENTO METAS  100%</c:v>
                </c:pt>
                <c:pt idx="1">
                  <c:v>PORCENTAJE CUMPLIMIENTO METAS ENTRE 50% Y 98%</c:v>
                </c:pt>
                <c:pt idx="2">
                  <c:v>PORCENTAJE CUMPLIMIENTO METAS ENTRE 10% Y 49%</c:v>
                </c:pt>
                <c:pt idx="3">
                  <c:v>PORCENTAJE CUMPLIMIENTO METAS 0%</c:v>
                </c:pt>
              </c:strCache>
            </c:strRef>
          </c:cat>
          <c:val>
            <c:numRef>
              <c:f>'GRUPOS VULNERABLE ANUAL'!$W$43:$W$46</c:f>
              <c:numCache>
                <c:formatCode>General</c:formatCode>
                <c:ptCount val="4"/>
                <c:pt idx="0">
                  <c:v>10</c:v>
                </c:pt>
                <c:pt idx="1">
                  <c:v>7</c:v>
                </c:pt>
                <c:pt idx="2">
                  <c:v>2</c:v>
                </c:pt>
                <c:pt idx="3">
                  <c:v>13</c:v>
                </c:pt>
              </c:numCache>
            </c:numRef>
          </c:val>
        </c:ser>
        <c:dLbls>
          <c:showPercent val="1"/>
        </c:dLbls>
      </c:pie3DChart>
      <c:spPr>
        <a:noFill/>
        <a:ln w="25400">
          <a:noFill/>
        </a:ln>
      </c:spPr>
    </c:plotArea>
    <c:legend>
      <c:legendPos val="r"/>
      <c:layout>
        <c:manualLayout>
          <c:xMode val="edge"/>
          <c:yMode val="edge"/>
          <c:x val="0.68493216132980761"/>
          <c:y val="0.48241324398664254"/>
          <c:w val="0.29941320195274512"/>
          <c:h val="0.26633231178429223"/>
        </c:manualLayout>
      </c:layout>
      <c:spPr>
        <a:solidFill>
          <a:srgbClr val="FFFFFF"/>
        </a:solidFill>
        <a:ln w="3175">
          <a:solidFill>
            <a:srgbClr val="000000"/>
          </a:solidFill>
          <a:prstDash val="solid"/>
        </a:ln>
      </c:spPr>
      <c:txPr>
        <a:bodyPr/>
        <a:lstStyle/>
        <a:p>
          <a:pPr>
            <a:defRPr lang="es-CO"/>
          </a:pPr>
          <a:endParaRPr lang="es-ES"/>
        </a:p>
      </c:txPr>
    </c:legend>
    <c:plotVisOnly val="1"/>
    <c:dispBlanksAs val="zero"/>
  </c:chart>
  <c:spPr>
    <a:solidFill>
      <a:srgbClr val="FFFFFF"/>
    </a:solidFill>
    <a:ln w="57150">
      <a:solidFill>
        <a:srgbClr val="000000"/>
      </a:solidFill>
      <a:prstDash val="solid"/>
    </a:ln>
  </c:spPr>
  <c:txPr>
    <a:bodyPr/>
    <a:lstStyle/>
    <a:p>
      <a:pPr>
        <a:defRPr sz="575" b="1" i="0" u="none" strike="noStrike" baseline="0">
          <a:solidFill>
            <a:srgbClr val="000000"/>
          </a:solidFill>
          <a:latin typeface="Arial"/>
          <a:ea typeface="Arial"/>
          <a:cs typeface="Arial"/>
        </a:defRPr>
      </a:pPr>
      <a:endParaRPr lang="es-E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a:pPr>
            <a:r>
              <a:rPr lang="es-CO"/>
              <a:t>CUMPLIMIENTO DE METAS SECTOR JUSTICIA AÑO 2009</a:t>
            </a:r>
          </a:p>
        </c:rich>
      </c:tx>
      <c:layout>
        <c:manualLayout>
          <c:xMode val="edge"/>
          <c:yMode val="edge"/>
          <c:x val="0.15492993262620292"/>
          <c:y val="3.5087819489616187E-2"/>
        </c:manualLayout>
      </c:layout>
      <c:spPr>
        <a:noFill/>
        <a:ln w="25400">
          <a:noFill/>
        </a:ln>
      </c:spPr>
    </c:title>
    <c:view3D>
      <c:perspective val="0"/>
    </c:view3D>
    <c:plotArea>
      <c:layout>
        <c:manualLayout>
          <c:layoutTarget val="inner"/>
          <c:xMode val="edge"/>
          <c:yMode val="edge"/>
          <c:x val="0.14554023973976629"/>
          <c:y val="0.45029368345007376"/>
          <c:w val="0.40845164055998884"/>
          <c:h val="0.20175496206529292"/>
        </c:manualLayout>
      </c:layout>
      <c:pie3D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lang="es-CO"/>
                </a:pPr>
                <a:endParaRPr lang="es-ES"/>
              </a:p>
            </c:txPr>
            <c:showPercent val="1"/>
            <c:showLeaderLines val="1"/>
          </c:dLbls>
          <c:cat>
            <c:strRef>
              <c:f>'JUSTICIA ANUAL'!$V$29:$V$32</c:f>
              <c:strCache>
                <c:ptCount val="4"/>
                <c:pt idx="0">
                  <c:v>PORCENTAJE DE CUMPLIMIENTO METAS 100%</c:v>
                </c:pt>
                <c:pt idx="1">
                  <c:v>PROCENTAJE DE CUMPLIMIENTO METAS ENTRE 50% Y 98%</c:v>
                </c:pt>
                <c:pt idx="2">
                  <c:v>PPORCENTAJE DE CUMPLIMIENTO METAS ENTRE 10% Y 49%</c:v>
                </c:pt>
                <c:pt idx="3">
                  <c:v>PORCENTAJE DE CUMPLIMIENTO METAS 0%</c:v>
                </c:pt>
              </c:strCache>
            </c:strRef>
          </c:cat>
          <c:val>
            <c:numRef>
              <c:f>'JUSTICIA ANUAL'!$W$29:$W$32</c:f>
              <c:numCache>
                <c:formatCode>General</c:formatCode>
                <c:ptCount val="4"/>
                <c:pt idx="0">
                  <c:v>10</c:v>
                </c:pt>
                <c:pt idx="1">
                  <c:v>1</c:v>
                </c:pt>
                <c:pt idx="2">
                  <c:v>0</c:v>
                </c:pt>
                <c:pt idx="3">
                  <c:v>7</c:v>
                </c:pt>
              </c:numCache>
            </c:numRef>
          </c:val>
        </c:ser>
        <c:dLbls>
          <c:showPercent val="1"/>
        </c:dLbls>
      </c:pie3DChart>
      <c:spPr>
        <a:noFill/>
        <a:ln w="25400">
          <a:noFill/>
        </a:ln>
      </c:spPr>
    </c:plotArea>
    <c:legend>
      <c:legendPos val="r"/>
      <c:layout>
        <c:manualLayout>
          <c:xMode val="edge"/>
          <c:yMode val="edge"/>
          <c:x val="0.69014242715308505"/>
          <c:y val="0.35672616481109742"/>
          <c:w val="0.29108047947953253"/>
          <c:h val="0.38888999934324636"/>
        </c:manualLayout>
      </c:layout>
      <c:spPr>
        <a:solidFill>
          <a:srgbClr val="FFFFFF"/>
        </a:solidFill>
        <a:ln w="3175">
          <a:solidFill>
            <a:srgbClr val="000000"/>
          </a:solidFill>
          <a:prstDash val="solid"/>
        </a:ln>
      </c:spPr>
      <c:txPr>
        <a:bodyPr/>
        <a:lstStyle/>
        <a:p>
          <a:pPr>
            <a:defRPr lang="es-CO"/>
          </a:pPr>
          <a:endParaRPr lang="es-ES"/>
        </a:p>
      </c:txPr>
    </c:legend>
    <c:plotVisOnly val="1"/>
    <c:dispBlanksAs val="zero"/>
  </c:chart>
  <c:spPr>
    <a:solidFill>
      <a:srgbClr val="FFFFFF"/>
    </a:solidFill>
    <a:ln w="57150">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es-ES"/>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a:pPr>
            <a:r>
              <a:rPr lang="es-CO"/>
              <a:t>CUMPLIMIENTO METAS SECTOR PROMOCION DEL DESARROLLO HASTA EL 2009</a:t>
            </a:r>
          </a:p>
        </c:rich>
      </c:tx>
    </c:title>
    <c:plotArea>
      <c:layout/>
      <c:pieChart>
        <c:varyColors val="1"/>
        <c:ser>
          <c:idx val="0"/>
          <c:order val="0"/>
          <c:dLbls>
            <c:txPr>
              <a:bodyPr/>
              <a:lstStyle/>
              <a:p>
                <a:pPr>
                  <a:defRPr lang="es-CO"/>
                </a:pPr>
                <a:endParaRPr lang="es-ES"/>
              </a:p>
            </c:txPr>
            <c:showPercent val="1"/>
          </c:dLbls>
          <c:cat>
            <c:strRef>
              <c:f>'PROMOCION DESARROLLO ANUAL'!$V$11:$V$13</c:f>
              <c:strCache>
                <c:ptCount val="3"/>
                <c:pt idx="0">
                  <c:v>PORCENTAJE CUMPLIMIENTO METAS  100%</c:v>
                </c:pt>
                <c:pt idx="1">
                  <c:v>PORCENTAJE CUMPLIMIENTO METAS ENTRE 50% Y 98%</c:v>
                </c:pt>
                <c:pt idx="2">
                  <c:v>PORCENTAJE CUMPLIMIENTO METAS 0%</c:v>
                </c:pt>
              </c:strCache>
            </c:strRef>
          </c:cat>
          <c:val>
            <c:numRef>
              <c:f>'PROMOCION DESARROLLO ANUAL'!$W$11:$W$13</c:f>
              <c:numCache>
                <c:formatCode>General</c:formatCode>
                <c:ptCount val="3"/>
                <c:pt idx="0">
                  <c:v>1</c:v>
                </c:pt>
                <c:pt idx="1">
                  <c:v>1</c:v>
                </c:pt>
                <c:pt idx="2">
                  <c:v>1</c:v>
                </c:pt>
              </c:numCache>
            </c:numRef>
          </c:val>
        </c:ser>
        <c:dLbls>
          <c:showPercent val="1"/>
        </c:dLbls>
        <c:firstSliceAng val="0"/>
      </c:pieChart>
    </c:plotArea>
    <c:legend>
      <c:legendPos val="t"/>
      <c:layout>
        <c:manualLayout>
          <c:xMode val="edge"/>
          <c:yMode val="edge"/>
          <c:x val="0.65177843611132857"/>
          <c:y val="0.48136592300962422"/>
          <c:w val="0.34658048993875817"/>
          <c:h val="0.51697142023913722"/>
        </c:manualLayout>
      </c:layout>
      <c:spPr>
        <a:ln w="38100"/>
      </c:spPr>
      <c:txPr>
        <a:bodyPr/>
        <a:lstStyle/>
        <a:p>
          <a:pPr>
            <a:defRPr lang="es-CO"/>
          </a:pPr>
          <a:endParaRPr lang="es-ES"/>
        </a:p>
      </c:txPr>
    </c:legend>
    <c:plotVisOnly val="1"/>
  </c:chart>
  <c:spPr>
    <a:ln w="57150">
      <a:solidFill>
        <a:schemeClr val="tx1"/>
      </a:solidFill>
    </a:ln>
  </c:spPr>
  <c:txPr>
    <a:bodyPr/>
    <a:lstStyle/>
    <a:p>
      <a:pPr>
        <a:defRPr>
          <a:ln>
            <a:solidFill>
              <a:sysClr val="windowText" lastClr="000000"/>
            </a:solidFill>
          </a:ln>
        </a:defRPr>
      </a:pPr>
      <a:endParaRPr lang="es-ES"/>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sz="875" b="1" i="0" u="none" strike="noStrike" baseline="0">
                <a:solidFill>
                  <a:srgbClr val="000000"/>
                </a:solidFill>
                <a:latin typeface="Arial"/>
                <a:ea typeface="Arial"/>
                <a:cs typeface="Arial"/>
              </a:defRPr>
            </a:pPr>
            <a:r>
              <a:rPr lang="es-CO"/>
              <a:t>CUMPLIMIENTO DE EMTAS SECTOR TRANSPORTE AÑO 2009</a:t>
            </a:r>
          </a:p>
        </c:rich>
      </c:tx>
      <c:layout>
        <c:manualLayout>
          <c:xMode val="edge"/>
          <c:yMode val="edge"/>
          <c:x val="0.17366412213740476"/>
          <c:y val="3.717472118959108E-2"/>
        </c:manualLayout>
      </c:layout>
      <c:spPr>
        <a:noFill/>
        <a:ln w="25400">
          <a:noFill/>
        </a:ln>
      </c:spPr>
    </c:title>
    <c:view3D>
      <c:perspective val="0"/>
    </c:view3D>
    <c:plotArea>
      <c:layout>
        <c:manualLayout>
          <c:layoutTarget val="inner"/>
          <c:xMode val="edge"/>
          <c:yMode val="edge"/>
          <c:x val="0.13740458015267193"/>
          <c:y val="0.37174721189591081"/>
          <c:w val="0.48664122137404603"/>
          <c:h val="0.37546468401487043"/>
        </c:manualLayout>
      </c:layout>
      <c:pie3D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Lbls>
            <c:numFmt formatCode="0%" sourceLinked="0"/>
            <c:spPr>
              <a:noFill/>
              <a:ln w="25400">
                <a:noFill/>
              </a:ln>
            </c:spPr>
            <c:txPr>
              <a:bodyPr/>
              <a:lstStyle/>
              <a:p>
                <a:pPr>
                  <a:defRPr lang="es-CO" sz="875" b="1" i="0" u="none" strike="noStrike" baseline="0">
                    <a:solidFill>
                      <a:srgbClr val="000000"/>
                    </a:solidFill>
                    <a:latin typeface="Arial"/>
                    <a:ea typeface="Arial"/>
                    <a:cs typeface="Arial"/>
                  </a:defRPr>
                </a:pPr>
                <a:endParaRPr lang="es-ES"/>
              </a:p>
            </c:txPr>
            <c:showPercent val="1"/>
            <c:showLeaderLines val="1"/>
          </c:dLbls>
          <c:cat>
            <c:strRef>
              <c:f>'TRANSPORTE ANUAL'!$V$21:$V$22</c:f>
              <c:strCache>
                <c:ptCount val="2"/>
                <c:pt idx="0">
                  <c:v>NUMERO DE  METAS CUMPLIDAS 100%</c:v>
                </c:pt>
                <c:pt idx="1">
                  <c:v>NUMERO DE METAS CUMPLIDAS 0%</c:v>
                </c:pt>
              </c:strCache>
            </c:strRef>
          </c:cat>
          <c:val>
            <c:numRef>
              <c:f>'TRANSPORTE ANUAL'!$W$21:$W$22</c:f>
              <c:numCache>
                <c:formatCode>General</c:formatCode>
                <c:ptCount val="2"/>
                <c:pt idx="0">
                  <c:v>9</c:v>
                </c:pt>
                <c:pt idx="1">
                  <c:v>2</c:v>
                </c:pt>
              </c:numCache>
            </c:numRef>
          </c:val>
        </c:ser>
        <c:dLbls>
          <c:showPercent val="1"/>
        </c:dLbls>
      </c:pie3DChart>
      <c:spPr>
        <a:noFill/>
        <a:ln w="25400">
          <a:noFill/>
        </a:ln>
      </c:spPr>
    </c:plotArea>
    <c:legend>
      <c:legendPos val="r"/>
      <c:layout>
        <c:manualLayout>
          <c:xMode val="edge"/>
          <c:yMode val="edge"/>
          <c:x val="0.75381679389312972"/>
          <c:y val="0.42750929368029761"/>
          <c:w val="0.23091603053435136"/>
          <c:h val="0.26394052044609645"/>
        </c:manualLayout>
      </c:layout>
      <c:spPr>
        <a:solidFill>
          <a:srgbClr val="FFFFFF"/>
        </a:solidFill>
        <a:ln w="3175">
          <a:solidFill>
            <a:srgbClr val="000000"/>
          </a:solidFill>
          <a:prstDash val="solid"/>
        </a:ln>
      </c:spPr>
      <c:txPr>
        <a:bodyPr/>
        <a:lstStyle/>
        <a:p>
          <a:pPr>
            <a:defRPr lang="es-CO" sz="805" b="1" i="0" u="none" strike="noStrike" baseline="0">
              <a:solidFill>
                <a:srgbClr val="000000"/>
              </a:solidFill>
              <a:latin typeface="Arial"/>
              <a:ea typeface="Arial"/>
              <a:cs typeface="Arial"/>
            </a:defRPr>
          </a:pPr>
          <a:endParaRPr lang="es-ES"/>
        </a:p>
      </c:txPr>
    </c:legend>
    <c:plotVisOnly val="1"/>
    <c:dispBlanksAs val="zero"/>
  </c:chart>
  <c:spPr>
    <a:solidFill>
      <a:srgbClr val="FFFFFF"/>
    </a:solidFill>
    <a:ln w="57150">
      <a:solidFill>
        <a:srgbClr val="000000"/>
      </a:solidFill>
      <a:prstDash val="solid"/>
    </a:ln>
  </c:spPr>
  <c:txPr>
    <a:bodyPr/>
    <a:lstStyle/>
    <a:p>
      <a:pPr>
        <a:defRPr sz="875" b="1" i="0" u="none" strike="noStrike" baseline="0">
          <a:solidFill>
            <a:srgbClr val="000000"/>
          </a:solidFill>
          <a:latin typeface="Arial"/>
          <a:ea typeface="Arial"/>
          <a:cs typeface="Arial"/>
        </a:defRPr>
      </a:pPr>
      <a:endParaRPr lang="es-E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sz="1000" b="1" i="0" u="none" strike="noStrike" baseline="0">
                <a:solidFill>
                  <a:srgbClr val="000000"/>
                </a:solidFill>
                <a:latin typeface="Arial"/>
                <a:ea typeface="Arial"/>
                <a:cs typeface="Arial"/>
              </a:defRPr>
            </a:pPr>
            <a:r>
              <a:rPr lang="es-CO"/>
              <a:t>CUMPLIMIENTO METAS SECTOR SALUD CON RECURSOS AÑO 2009</a:t>
            </a:r>
          </a:p>
        </c:rich>
      </c:tx>
      <c:layout>
        <c:manualLayout>
          <c:xMode val="edge"/>
          <c:yMode val="edge"/>
          <c:x val="0.17251908396946586"/>
          <c:y val="3.5964106136258535E-2"/>
        </c:manualLayout>
      </c:layout>
      <c:spPr>
        <a:noFill/>
        <a:ln w="25400">
          <a:noFill/>
        </a:ln>
      </c:spPr>
    </c:title>
    <c:view3D>
      <c:perspective val="0"/>
    </c:view3D>
    <c:plotArea>
      <c:layout>
        <c:manualLayout>
          <c:layoutTarget val="inner"/>
          <c:xMode val="edge"/>
          <c:yMode val="edge"/>
          <c:x val="0.11603053435114503"/>
          <c:y val="0.38062012327540329"/>
          <c:w val="0.44732824427480955"/>
          <c:h val="0.35065003482852075"/>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lang="es-CO" sz="1000" b="1" i="0" u="none" strike="noStrike" baseline="0">
                    <a:solidFill>
                      <a:srgbClr val="000000"/>
                    </a:solidFill>
                    <a:latin typeface="Arial"/>
                    <a:ea typeface="Arial"/>
                    <a:cs typeface="Arial"/>
                  </a:defRPr>
                </a:pPr>
                <a:endParaRPr lang="es-ES"/>
              </a:p>
            </c:txPr>
            <c:showPercent val="1"/>
            <c:showLeaderLines val="1"/>
          </c:dLbls>
          <c:cat>
            <c:strRef>
              <c:f>'SALUD ANUAL'!$V$89:$V$92</c:f>
              <c:strCache>
                <c:ptCount val="4"/>
                <c:pt idx="0">
                  <c:v>PORCENTAJE DE CUMPLIMIENTO METAS EN 100%</c:v>
                </c:pt>
                <c:pt idx="1">
                  <c:v>PORCENTAJE DE CUMPLIMIENTO METAS ENTRE 50% Y 98%</c:v>
                </c:pt>
                <c:pt idx="2">
                  <c:v>PORCETAJE DE CUMPLIMIENTO METAS ENTRE 10%  Y 49%</c:v>
                </c:pt>
                <c:pt idx="3">
                  <c:v>PORCENTAJE DE CUMPLIMIENTO METAS  0%</c:v>
                </c:pt>
              </c:strCache>
            </c:strRef>
          </c:cat>
          <c:val>
            <c:numRef>
              <c:f>'SALUD ANUAL'!$W$89:$W$92</c:f>
              <c:numCache>
                <c:formatCode>General</c:formatCode>
                <c:ptCount val="4"/>
                <c:pt idx="0">
                  <c:v>39</c:v>
                </c:pt>
                <c:pt idx="1">
                  <c:v>8</c:v>
                </c:pt>
                <c:pt idx="2">
                  <c:v>8</c:v>
                </c:pt>
                <c:pt idx="3">
                  <c:v>8</c:v>
                </c:pt>
              </c:numCache>
            </c:numRef>
          </c:val>
        </c:ser>
        <c:dLbls>
          <c:showPercent val="1"/>
        </c:dLbls>
      </c:pie3DChart>
      <c:spPr>
        <a:noFill/>
        <a:ln w="25400">
          <a:noFill/>
        </a:ln>
      </c:spPr>
    </c:plotArea>
    <c:legend>
      <c:legendPos val="r"/>
      <c:layout>
        <c:manualLayout>
          <c:xMode val="edge"/>
          <c:yMode val="edge"/>
          <c:x val="0.67328244274809212"/>
          <c:y val="0.33266798176039186"/>
          <c:w val="0.31450381679389333"/>
          <c:h val="0.44655431785854377"/>
        </c:manualLayout>
      </c:layout>
      <c:spPr>
        <a:solidFill>
          <a:srgbClr val="FFFFFF"/>
        </a:solidFill>
        <a:ln w="3175">
          <a:solidFill>
            <a:srgbClr val="000000"/>
          </a:solidFill>
          <a:prstDash val="solid"/>
        </a:ln>
      </c:spPr>
      <c:txPr>
        <a:bodyPr/>
        <a:lstStyle/>
        <a:p>
          <a:pPr>
            <a:defRPr lang="es-CO" sz="920" b="1" i="0" u="none" strike="noStrike" baseline="0">
              <a:solidFill>
                <a:srgbClr val="000000"/>
              </a:solidFill>
              <a:latin typeface="Arial"/>
              <a:ea typeface="Arial"/>
              <a:cs typeface="Arial"/>
            </a:defRPr>
          </a:pPr>
          <a:endParaRPr lang="es-ES"/>
        </a:p>
      </c:txPr>
    </c:legend>
    <c:plotVisOnly val="1"/>
    <c:dispBlanksAs val="zero"/>
  </c:chart>
  <c:spPr>
    <a:solidFill>
      <a:srgbClr val="FFFFFF"/>
    </a:solidFill>
    <a:ln w="57150">
      <a:solidFill>
        <a:srgbClr val="000000"/>
      </a:solidFill>
      <a:prstDash val="solid"/>
    </a:ln>
  </c:spPr>
  <c:txPr>
    <a:bodyPr/>
    <a:lstStyle/>
    <a:p>
      <a:pPr>
        <a:defRPr sz="1000" b="1" i="0" u="none" strike="noStrike" baseline="0">
          <a:solidFill>
            <a:srgbClr val="000000"/>
          </a:solidFill>
          <a:latin typeface="Arial"/>
          <a:ea typeface="Arial"/>
          <a:cs typeface="Arial"/>
        </a:defRPr>
      </a:pPr>
      <a:endParaRPr lang="es-E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a:pPr>
            <a:r>
              <a:rPr lang="es-CO"/>
              <a:t>PORCENTAJE CUMPLIMIENTO METAS SECTOR AGUA POTABLE HASTA EL AÑO 2009</a:t>
            </a:r>
          </a:p>
        </c:rich>
      </c:tx>
      <c:layout>
        <c:manualLayout>
          <c:xMode val="edge"/>
          <c:yMode val="edge"/>
          <c:x val="0.15384615384615402"/>
          <c:y val="3.896103896103896E-2"/>
        </c:manualLayout>
      </c:layout>
      <c:spPr>
        <a:noFill/>
        <a:ln w="25400">
          <a:noFill/>
        </a:ln>
      </c:spPr>
    </c:title>
    <c:plotArea>
      <c:layout>
        <c:manualLayout>
          <c:layoutTarget val="inner"/>
          <c:xMode val="edge"/>
          <c:yMode val="edge"/>
          <c:x val="0.230769230769231"/>
          <c:y val="0.40692640692640714"/>
          <c:w val="0.22084367245657568"/>
          <c:h val="0.3852813852813855"/>
        </c:manualLayout>
      </c:layout>
      <c:pieChart>
        <c:varyColors val="1"/>
        <c:ser>
          <c:idx val="0"/>
          <c:order val="0"/>
          <c:spPr>
            <a:solidFill>
              <a:srgbClr val="9999FF"/>
            </a:solidFill>
            <a:ln w="12700">
              <a:solidFill>
                <a:srgbClr val="000000"/>
              </a:solidFill>
              <a:prstDash val="solid"/>
            </a:ln>
          </c:spPr>
          <c:explosion val="25"/>
          <c:dPt>
            <c:idx val="1"/>
            <c:spPr>
              <a:solidFill>
                <a:srgbClr val="FFFF00"/>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lang="es-CO"/>
                </a:pPr>
                <a:endParaRPr lang="es-ES"/>
              </a:p>
            </c:txPr>
            <c:showPercent val="1"/>
            <c:showLeaderLines val="1"/>
          </c:dLbls>
          <c:cat>
            <c:strRef>
              <c:f>'AGUA ANUAL'!$R$36:$R$39</c:f>
              <c:strCache>
                <c:ptCount val="4"/>
                <c:pt idx="0">
                  <c:v>NUMERO METAS CUMPLIDAS 100%</c:v>
                </c:pt>
                <c:pt idx="1">
                  <c:v>METAS ENTRE 50% Y 98%</c:v>
                </c:pt>
                <c:pt idx="2">
                  <c:v>METAS ENTRE 10% Y 49%</c:v>
                </c:pt>
                <c:pt idx="3">
                  <c:v>METAS  0% </c:v>
                </c:pt>
              </c:strCache>
            </c:strRef>
          </c:cat>
          <c:val>
            <c:numRef>
              <c:f>'AGUA ANUAL'!$S$36:$S$39</c:f>
              <c:numCache>
                <c:formatCode>General</c:formatCode>
                <c:ptCount val="4"/>
                <c:pt idx="0">
                  <c:v>14</c:v>
                </c:pt>
                <c:pt idx="1">
                  <c:v>1</c:v>
                </c:pt>
                <c:pt idx="2">
                  <c:v>1</c:v>
                </c:pt>
                <c:pt idx="3">
                  <c:v>5</c:v>
                </c:pt>
              </c:numCache>
            </c:numRef>
          </c:val>
        </c:ser>
        <c:dLbls>
          <c:showPercent val="1"/>
        </c:dLbls>
        <c:firstSliceAng val="0"/>
      </c:pieChart>
      <c:spPr>
        <a:noFill/>
        <a:ln w="25400">
          <a:noFill/>
        </a:ln>
      </c:spPr>
    </c:plotArea>
    <c:legend>
      <c:legendPos val="r"/>
      <c:layout>
        <c:manualLayout>
          <c:xMode val="edge"/>
          <c:yMode val="edge"/>
          <c:x val="0.67245657568238215"/>
          <c:y val="0.31168831168831196"/>
          <c:w val="0.30769230769230782"/>
          <c:h val="0.5757575757575758"/>
        </c:manualLayout>
      </c:layout>
      <c:spPr>
        <a:solidFill>
          <a:srgbClr val="FFFFFF"/>
        </a:solidFill>
        <a:ln w="3175">
          <a:solidFill>
            <a:srgbClr val="000000"/>
          </a:solidFill>
          <a:prstDash val="solid"/>
        </a:ln>
      </c:spPr>
      <c:txPr>
        <a:bodyPr/>
        <a:lstStyle/>
        <a:p>
          <a:pPr>
            <a:defRPr lang="es-CO"/>
          </a:pPr>
          <a:endParaRPr lang="es-ES"/>
        </a:p>
      </c:txPr>
    </c:legend>
    <c:plotVisOnly val="1"/>
    <c:dispBlanksAs val="zero"/>
  </c:chart>
  <c:spPr>
    <a:solidFill>
      <a:srgbClr val="FFFFFF"/>
    </a:solidFill>
    <a:ln w="57150">
      <a:solidFill>
        <a:sysClr val="windowText" lastClr="000000"/>
      </a:solidFill>
      <a:prstDash val="solid"/>
    </a:ln>
  </c:spPr>
  <c:txPr>
    <a:bodyPr/>
    <a:lstStyle/>
    <a:p>
      <a:pPr>
        <a:defRPr sz="800" b="1" i="0" u="none" strike="noStrike" baseline="0">
          <a:solidFill>
            <a:srgbClr val="000000"/>
          </a:solidFill>
          <a:latin typeface="Arial"/>
          <a:ea typeface="Arial"/>
          <a:cs typeface="Arial"/>
        </a:defRPr>
      </a:pPr>
      <a:endParaRPr lang="es-E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sz="800" b="1" i="0" u="none" strike="noStrike" baseline="0">
                <a:solidFill>
                  <a:srgbClr val="000000"/>
                </a:solidFill>
                <a:latin typeface="Arial"/>
                <a:ea typeface="Arial"/>
                <a:cs typeface="Arial"/>
              </a:defRPr>
            </a:pPr>
            <a:r>
              <a:rPr lang="es-CO"/>
              <a:t>PORCENTAJE CUMPLIMIENTO METAS SECTOR AGROPECUARIO AL AÑO 2009</a:t>
            </a:r>
          </a:p>
        </c:rich>
      </c:tx>
      <c:layout>
        <c:manualLayout>
          <c:xMode val="edge"/>
          <c:yMode val="edge"/>
          <c:x val="0.10089664755394424"/>
          <c:y val="0.12583524171032423"/>
        </c:manualLayout>
      </c:layout>
      <c:spPr>
        <a:noFill/>
        <a:ln w="25400">
          <a:noFill/>
        </a:ln>
      </c:spPr>
    </c:title>
    <c:plotArea>
      <c:layout>
        <c:manualLayout>
          <c:layoutTarget val="inner"/>
          <c:xMode val="edge"/>
          <c:yMode val="edge"/>
          <c:x val="0.21877457509239112"/>
          <c:y val="0.36410256410256442"/>
          <c:w val="0.19550068412511534"/>
          <c:h val="0.43076923076923085"/>
        </c:manualLayout>
      </c:layout>
      <c:pie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lang="es-CO" sz="575" b="0" i="0" u="none" strike="noStrike" baseline="0">
                    <a:solidFill>
                      <a:srgbClr val="000000"/>
                    </a:solidFill>
                    <a:latin typeface="Arial"/>
                    <a:ea typeface="Arial"/>
                    <a:cs typeface="Arial"/>
                  </a:defRPr>
                </a:pPr>
                <a:endParaRPr lang="es-ES"/>
              </a:p>
            </c:txPr>
            <c:showPercent val="1"/>
            <c:showLeaderLines val="1"/>
          </c:dLbls>
          <c:cat>
            <c:strRef>
              <c:f>'AGROPECUARIO ANUAL'!$W$22:$W$25</c:f>
              <c:strCache>
                <c:ptCount val="4"/>
                <c:pt idx="0">
                  <c:v>PORCETAJE CUMPLIMIENTO METAS EN UN  100%</c:v>
                </c:pt>
                <c:pt idx="1">
                  <c:v>PORCENTAJE CUMPLIMIENTO METAS ENTRE 50% Y 98%</c:v>
                </c:pt>
                <c:pt idx="2">
                  <c:v>PORCENTAJE CUMPLIMIENTO METAS ENTRE 10% Y 49%</c:v>
                </c:pt>
                <c:pt idx="3">
                  <c:v>PORCENTAJE CUMPLIMIENTO METAS 0%</c:v>
                </c:pt>
              </c:strCache>
            </c:strRef>
          </c:cat>
          <c:val>
            <c:numRef>
              <c:f>'AGROPECUARIO ANUAL'!$X$22:$X$25</c:f>
              <c:numCache>
                <c:formatCode>General</c:formatCode>
                <c:ptCount val="4"/>
                <c:pt idx="0">
                  <c:v>7</c:v>
                </c:pt>
                <c:pt idx="1">
                  <c:v>2</c:v>
                </c:pt>
                <c:pt idx="2">
                  <c:v>1</c:v>
                </c:pt>
                <c:pt idx="3">
                  <c:v>2</c:v>
                </c:pt>
              </c:numCache>
            </c:numRef>
          </c:val>
        </c:ser>
        <c:dLbls>
          <c:showPercent val="1"/>
        </c:dLbls>
        <c:firstSliceAng val="0"/>
      </c:pieChart>
      <c:spPr>
        <a:noFill/>
        <a:ln w="25400">
          <a:noFill/>
        </a:ln>
      </c:spPr>
    </c:plotArea>
    <c:legend>
      <c:legendPos val="r"/>
      <c:layout>
        <c:manualLayout>
          <c:xMode val="edge"/>
          <c:yMode val="edge"/>
          <c:x val="0.54228165953752261"/>
          <c:y val="0.23589743589743623"/>
          <c:w val="0.43522176108805477"/>
          <c:h val="0.68205128205128251"/>
        </c:manualLayout>
      </c:layout>
      <c:spPr>
        <a:solidFill>
          <a:srgbClr val="FFFFFF"/>
        </a:solidFill>
        <a:ln w="3175">
          <a:solidFill>
            <a:srgbClr val="000000"/>
          </a:solidFill>
          <a:prstDash val="solid"/>
        </a:ln>
      </c:spPr>
      <c:txPr>
        <a:bodyPr/>
        <a:lstStyle/>
        <a:p>
          <a:pPr>
            <a:defRPr lang="es-CO" sz="735" b="1" i="0" u="none" strike="noStrike" baseline="0">
              <a:solidFill>
                <a:srgbClr val="000000"/>
              </a:solidFill>
              <a:latin typeface="Arial"/>
              <a:ea typeface="Arial"/>
              <a:cs typeface="Arial"/>
            </a:defRPr>
          </a:pPr>
          <a:endParaRPr lang="es-ES"/>
        </a:p>
      </c:txPr>
    </c:legend>
    <c:plotVisOnly val="1"/>
    <c:dispBlanksAs val="zero"/>
  </c:chart>
  <c:spPr>
    <a:solidFill>
      <a:srgbClr val="FFFFFF"/>
    </a:solidFill>
    <a:ln w="57150">
      <a:solidFill>
        <a:srgbClr val="000000"/>
      </a:solidFill>
      <a:prstDash val="solid"/>
    </a:ln>
  </c:spPr>
  <c:txPr>
    <a:bodyPr/>
    <a:lstStyle/>
    <a:p>
      <a:pPr>
        <a:defRPr sz="575" b="0" i="0" u="none" strike="noStrike" baseline="0">
          <a:solidFill>
            <a:srgbClr val="000000"/>
          </a:solidFill>
          <a:latin typeface="Arial"/>
          <a:ea typeface="Arial"/>
          <a:cs typeface="Arial"/>
        </a:defRPr>
      </a:pPr>
      <a:endParaRPr lang="es-E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a:pPr>
            <a:r>
              <a:rPr lang="es-CO"/>
              <a:t>PORCENTAJE CUMPLIMIENTO DE METAS SECTOR AMBIENTE A 2009</a:t>
            </a:r>
          </a:p>
        </c:rich>
      </c:tx>
    </c:title>
    <c:plotArea>
      <c:layout/>
      <c:pieChart>
        <c:varyColors val="1"/>
        <c:ser>
          <c:idx val="0"/>
          <c:order val="0"/>
          <c:explosion val="25"/>
          <c:dLbls>
            <c:txPr>
              <a:bodyPr/>
              <a:lstStyle/>
              <a:p>
                <a:pPr>
                  <a:defRPr lang="es-CO"/>
                </a:pPr>
                <a:endParaRPr lang="es-ES"/>
              </a:p>
            </c:txPr>
            <c:showCatName val="1"/>
            <c:showPercent val="1"/>
          </c:dLbls>
          <c:cat>
            <c:strRef>
              <c:f>'AMBIENTE ACUMULADO'!$T$15:$T$16</c:f>
              <c:strCache>
                <c:ptCount val="2"/>
                <c:pt idx="0">
                  <c:v>PORCENTAJE CUMPLIMIENTO METAS EN UN  100%</c:v>
                </c:pt>
                <c:pt idx="1">
                  <c:v>METAS 0%</c:v>
                </c:pt>
              </c:strCache>
            </c:strRef>
          </c:cat>
          <c:val>
            <c:numRef>
              <c:f>'AMBIENTE ACUMULADO'!$U$15:$U$16</c:f>
              <c:numCache>
                <c:formatCode>General</c:formatCode>
                <c:ptCount val="2"/>
                <c:pt idx="0">
                  <c:v>5</c:v>
                </c:pt>
                <c:pt idx="1">
                  <c:v>1</c:v>
                </c:pt>
              </c:numCache>
            </c:numRef>
          </c:val>
        </c:ser>
        <c:dLbls>
          <c:showCatName val="1"/>
          <c:showPercent val="1"/>
        </c:dLbls>
        <c:firstSliceAng val="0"/>
      </c:pieChart>
    </c:plotArea>
    <c:plotVisOnly val="1"/>
  </c:chart>
  <c:spPr>
    <a:ln w="57150">
      <a:solidFill>
        <a:sysClr val="windowText" lastClr="000000"/>
      </a:solidFill>
    </a:ln>
  </c:spPr>
  <c:txPr>
    <a:bodyPr/>
    <a:lstStyle/>
    <a:p>
      <a:pPr>
        <a:defRPr b="1">
          <a:ln>
            <a:solidFill>
              <a:sysClr val="windowText" lastClr="000000"/>
            </a:solidFill>
          </a:ln>
        </a:defRPr>
      </a:pPr>
      <a:endParaRPr lang="es-E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sz="1050" b="1" i="0" u="none" strike="noStrike" baseline="0">
                <a:solidFill>
                  <a:srgbClr val="000000"/>
                </a:solidFill>
                <a:latin typeface="Arial"/>
                <a:ea typeface="Arial"/>
                <a:cs typeface="Arial"/>
              </a:defRPr>
            </a:pPr>
            <a:r>
              <a:rPr lang="es-CO"/>
              <a:t>CUMPLIMIENTO DE METAS SECTOR CULTURA AÑO 2009</a:t>
            </a:r>
          </a:p>
        </c:rich>
      </c:tx>
      <c:layout>
        <c:manualLayout>
          <c:xMode val="edge"/>
          <c:yMode val="edge"/>
          <c:x val="0.14508944384923014"/>
          <c:y val="3.921583645770705E-2"/>
        </c:manualLayout>
      </c:layout>
      <c:spPr>
        <a:noFill/>
        <a:ln w="25400">
          <a:noFill/>
        </a:ln>
      </c:spPr>
    </c:title>
    <c:view3D>
      <c:perspective val="0"/>
    </c:view3D>
    <c:plotArea>
      <c:layout>
        <c:manualLayout>
          <c:layoutTarget val="inner"/>
          <c:xMode val="edge"/>
          <c:yMode val="edge"/>
          <c:x val="0.14732158913921808"/>
          <c:y val="0.47059003749248435"/>
          <c:w val="0.38169684458797432"/>
          <c:h val="0.26274610426663703"/>
        </c:manualLayout>
      </c:layout>
      <c:pie3D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numFmt formatCode="0%" sourceLinked="0"/>
            <c:spPr>
              <a:noFill/>
              <a:ln w="25400">
                <a:noFill/>
              </a:ln>
            </c:spPr>
            <c:txPr>
              <a:bodyPr/>
              <a:lstStyle/>
              <a:p>
                <a:pPr>
                  <a:defRPr lang="es-CO" sz="875" b="0" i="0" u="none" strike="noStrike" baseline="0">
                    <a:solidFill>
                      <a:srgbClr val="000000"/>
                    </a:solidFill>
                    <a:latin typeface="Arial"/>
                    <a:ea typeface="Arial"/>
                    <a:cs typeface="Arial"/>
                  </a:defRPr>
                </a:pPr>
                <a:endParaRPr lang="es-ES"/>
              </a:p>
            </c:txPr>
            <c:showPercent val="1"/>
            <c:showLeaderLines val="1"/>
          </c:dLbls>
          <c:cat>
            <c:strRef>
              <c:f>'CULTURA ANUAL'!$X$15:$X$17</c:f>
              <c:strCache>
                <c:ptCount val="3"/>
                <c:pt idx="0">
                  <c:v>NUMERO METAS CUMPLIDAS 100%</c:v>
                </c:pt>
                <c:pt idx="1">
                  <c:v>METAS ENTRE 50% Y 98%</c:v>
                </c:pt>
                <c:pt idx="2">
                  <c:v>METAS ENTRE 0% </c:v>
                </c:pt>
              </c:strCache>
            </c:strRef>
          </c:cat>
          <c:val>
            <c:numRef>
              <c:f>'CULTURA ANUAL'!$Y$15:$Y$17</c:f>
              <c:numCache>
                <c:formatCode>General</c:formatCode>
                <c:ptCount val="3"/>
                <c:pt idx="0">
                  <c:v>5</c:v>
                </c:pt>
                <c:pt idx="1">
                  <c:v>1</c:v>
                </c:pt>
                <c:pt idx="2">
                  <c:v>1</c:v>
                </c:pt>
              </c:numCache>
            </c:numRef>
          </c:val>
        </c:ser>
        <c:dLbls>
          <c:showPercent val="1"/>
        </c:dLbls>
      </c:pie3DChart>
      <c:spPr>
        <a:noFill/>
        <a:ln w="25400">
          <a:noFill/>
        </a:ln>
      </c:spPr>
    </c:plotArea>
    <c:legend>
      <c:legendPos val="r"/>
      <c:layout>
        <c:manualLayout>
          <c:xMode val="edge"/>
          <c:yMode val="edge"/>
          <c:x val="0.6674114417064575"/>
          <c:y val="0.39607994822284159"/>
          <c:w val="0.31473248588832958"/>
          <c:h val="0.41568786645169442"/>
        </c:manualLayout>
      </c:layout>
      <c:spPr>
        <a:solidFill>
          <a:srgbClr val="FFFFFF"/>
        </a:solidFill>
        <a:ln w="57150">
          <a:solidFill>
            <a:srgbClr val="000000"/>
          </a:solidFill>
          <a:prstDash val="solid"/>
        </a:ln>
      </c:spPr>
      <c:txPr>
        <a:bodyPr/>
        <a:lstStyle/>
        <a:p>
          <a:pPr>
            <a:defRPr lang="es-CO" sz="805" b="0" i="0" u="none" strike="noStrike" baseline="0">
              <a:solidFill>
                <a:srgbClr val="000000"/>
              </a:solidFill>
              <a:latin typeface="Arial"/>
              <a:ea typeface="Arial"/>
              <a:cs typeface="Arial"/>
            </a:defRPr>
          </a:pPr>
          <a:endParaRPr lang="es-ES"/>
        </a:p>
      </c:txPr>
    </c:legend>
    <c:plotVisOnly val="1"/>
    <c:dispBlanksAs val="zero"/>
  </c:chart>
  <c:spPr>
    <a:solidFill>
      <a:srgbClr val="FFFFFF"/>
    </a:solidFill>
    <a:ln w="57150">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es-E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sz="800" b="1" i="0" u="none" strike="noStrike" baseline="0">
                <a:solidFill>
                  <a:srgbClr val="000000"/>
                </a:solidFill>
                <a:latin typeface="Arial"/>
                <a:ea typeface="Arial"/>
                <a:cs typeface="Arial"/>
              </a:defRPr>
            </a:pPr>
            <a:r>
              <a:rPr lang="es-CO"/>
              <a:t>CUMPLIMIENTO DE METAS SECTOR DEPORTE Y RECREACION AÑO 2009</a:t>
            </a:r>
          </a:p>
        </c:rich>
      </c:tx>
      <c:layout>
        <c:manualLayout>
          <c:xMode val="edge"/>
          <c:yMode val="edge"/>
          <c:x val="0.16800043750113952"/>
          <c:y val="4.0000078125152577E-2"/>
        </c:manualLayout>
      </c:layout>
      <c:spPr>
        <a:noFill/>
        <a:ln w="25400">
          <a:noFill/>
        </a:ln>
      </c:spPr>
    </c:title>
    <c:view3D>
      <c:perspective val="0"/>
    </c:view3D>
    <c:plotArea>
      <c:layout>
        <c:manualLayout>
          <c:layoutTarget val="inner"/>
          <c:xMode val="edge"/>
          <c:yMode val="edge"/>
          <c:x val="0.15200039583436437"/>
          <c:y val="0.46800091406428557"/>
          <c:w val="0.4240011041695424"/>
          <c:h val="0.25200049218846132"/>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Lbls>
            <c:numFmt formatCode="0%" sourceLinked="0"/>
            <c:spPr>
              <a:noFill/>
              <a:ln w="25400">
                <a:noFill/>
              </a:ln>
            </c:spPr>
            <c:txPr>
              <a:bodyPr/>
              <a:lstStyle/>
              <a:p>
                <a:pPr>
                  <a:defRPr lang="es-CO" sz="575" b="1" i="0" u="none" strike="noStrike" baseline="0">
                    <a:solidFill>
                      <a:srgbClr val="000000"/>
                    </a:solidFill>
                    <a:latin typeface="Arial"/>
                    <a:ea typeface="Arial"/>
                    <a:cs typeface="Arial"/>
                  </a:defRPr>
                </a:pPr>
                <a:endParaRPr lang="es-ES"/>
              </a:p>
            </c:txPr>
            <c:showPercent val="1"/>
            <c:showLeaderLines val="1"/>
          </c:dLbls>
          <c:cat>
            <c:strRef>
              <c:f>'DEPORTE ANUAL'!$W$19:$W$20</c:f>
              <c:strCache>
                <c:ptCount val="2"/>
                <c:pt idx="0">
                  <c:v>PORCENTAJE CUMPLIMIENTO METAS 100%</c:v>
                </c:pt>
                <c:pt idx="1">
                  <c:v>PORCENTAJE CUMPLIMIENTO METASMETAS  0% </c:v>
                </c:pt>
              </c:strCache>
            </c:strRef>
          </c:cat>
          <c:val>
            <c:numRef>
              <c:f>'DEPORTE ANUAL'!$X$19:$X$20</c:f>
              <c:numCache>
                <c:formatCode>General</c:formatCode>
                <c:ptCount val="2"/>
                <c:pt idx="0">
                  <c:v>8</c:v>
                </c:pt>
                <c:pt idx="1">
                  <c:v>1</c:v>
                </c:pt>
              </c:numCache>
            </c:numRef>
          </c:val>
        </c:ser>
        <c:dLbls>
          <c:showPercent val="1"/>
        </c:dLbls>
      </c:pie3DChart>
      <c:spPr>
        <a:noFill/>
        <a:ln w="25400">
          <a:noFill/>
        </a:ln>
      </c:spPr>
    </c:plotArea>
    <c:legend>
      <c:legendPos val="r"/>
      <c:layout>
        <c:manualLayout>
          <c:xMode val="edge"/>
          <c:yMode val="edge"/>
          <c:x val="0.71733520139375362"/>
          <c:y val="0.5000009765644079"/>
          <c:w val="0.26133401389066147"/>
          <c:h val="0.1880003671882173"/>
        </c:manualLayout>
      </c:layout>
      <c:spPr>
        <a:solidFill>
          <a:srgbClr val="FFFFFF"/>
        </a:solidFill>
        <a:ln w="3175">
          <a:solidFill>
            <a:srgbClr val="000000"/>
          </a:solidFill>
          <a:prstDash val="solid"/>
        </a:ln>
      </c:spPr>
      <c:txPr>
        <a:bodyPr/>
        <a:lstStyle/>
        <a:p>
          <a:pPr>
            <a:defRPr lang="es-CO" sz="525" b="1" i="0" u="none" strike="noStrike" baseline="0">
              <a:solidFill>
                <a:srgbClr val="000000"/>
              </a:solidFill>
              <a:latin typeface="Arial"/>
              <a:ea typeface="Arial"/>
              <a:cs typeface="Arial"/>
            </a:defRPr>
          </a:pPr>
          <a:endParaRPr lang="es-ES"/>
        </a:p>
      </c:txPr>
    </c:legend>
    <c:plotVisOnly val="1"/>
    <c:dispBlanksAs val="zero"/>
  </c:chart>
  <c:spPr>
    <a:solidFill>
      <a:srgbClr val="FFFFFF"/>
    </a:solidFill>
    <a:ln w="57150">
      <a:solidFill>
        <a:srgbClr val="000000"/>
      </a:solidFill>
      <a:prstDash val="solid"/>
    </a:ln>
  </c:spPr>
  <c:txPr>
    <a:bodyPr/>
    <a:lstStyle/>
    <a:p>
      <a:pPr>
        <a:defRPr sz="575" b="0" i="0" u="none" strike="noStrike" baseline="0">
          <a:solidFill>
            <a:srgbClr val="000000"/>
          </a:solidFill>
          <a:latin typeface="Arial"/>
          <a:ea typeface="Arial"/>
          <a:cs typeface="Arial"/>
        </a:defRPr>
      </a:pPr>
      <a:endParaRPr lang="es-E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lang="es-CO" sz="1050" b="1" i="0" u="none" strike="noStrike" baseline="0">
                <a:solidFill>
                  <a:srgbClr val="000000"/>
                </a:solidFill>
                <a:latin typeface="Arial"/>
                <a:ea typeface="Arial"/>
                <a:cs typeface="Arial"/>
              </a:defRPr>
            </a:pPr>
            <a:r>
              <a:rPr lang="es-CO"/>
              <a:t>CUMPLIMIENTO DE METAS SECTOR DESARROLLO COMUNITARIO AÑO 2009</a:t>
            </a:r>
          </a:p>
        </c:rich>
      </c:tx>
      <c:layout>
        <c:manualLayout>
          <c:xMode val="edge"/>
          <c:yMode val="edge"/>
          <c:x val="0.11160726449940757"/>
          <c:y val="3.6544909781376207E-2"/>
        </c:manualLayout>
      </c:layout>
      <c:spPr>
        <a:noFill/>
        <a:ln w="25400">
          <a:noFill/>
        </a:ln>
      </c:spPr>
    </c:title>
    <c:view3D>
      <c:perspective val="0"/>
    </c:view3D>
    <c:plotArea>
      <c:layout>
        <c:manualLayout>
          <c:layoutTarget val="inner"/>
          <c:xMode val="edge"/>
          <c:yMode val="edge"/>
          <c:x val="0.14285729855924187"/>
          <c:y val="0.47840609168347037"/>
          <c:w val="0.38169684458797432"/>
          <c:h val="0.22259172321383661"/>
        </c:manualLayout>
      </c:layout>
      <c:pie3DChart>
        <c:varyColors val="1"/>
        <c:ser>
          <c:idx val="0"/>
          <c:order val="0"/>
          <c:spPr>
            <a:solidFill>
              <a:srgbClr val="9999FF"/>
            </a:solidFill>
            <a:ln w="12700">
              <a:solidFill>
                <a:srgbClr val="000000"/>
              </a:solidFill>
              <a:prstDash val="solid"/>
            </a:ln>
          </c:spPr>
          <c:explosion val="31"/>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numFmt formatCode="0%" sourceLinked="0"/>
            <c:spPr>
              <a:noFill/>
              <a:ln w="25400">
                <a:noFill/>
              </a:ln>
            </c:spPr>
            <c:txPr>
              <a:bodyPr/>
              <a:lstStyle/>
              <a:p>
                <a:pPr>
                  <a:defRPr lang="es-CO" sz="875" b="1" i="0" u="none" strike="noStrike" baseline="0">
                    <a:solidFill>
                      <a:srgbClr val="000000"/>
                    </a:solidFill>
                    <a:latin typeface="Arial"/>
                    <a:ea typeface="Arial"/>
                    <a:cs typeface="Arial"/>
                  </a:defRPr>
                </a:pPr>
                <a:endParaRPr lang="es-ES"/>
              </a:p>
            </c:txPr>
            <c:showPercent val="1"/>
            <c:showLeaderLines val="1"/>
          </c:dLbls>
          <c:cat>
            <c:strRef>
              <c:f>'DESARROLLO COM ANUAL'!$Z$12:$Z$14</c:f>
              <c:strCache>
                <c:ptCount val="3"/>
                <c:pt idx="0">
                  <c:v>PORCENTAJE CUMPLIMIENTO METAS 100%</c:v>
                </c:pt>
                <c:pt idx="1">
                  <c:v>PORCENTAJE CUMPLIMIENTO  METAS ENTRE EL 50 Y EL 98%</c:v>
                </c:pt>
                <c:pt idx="2">
                  <c:v>PORCENTAJE CUMPLIMIENTO METAS ENTRE EL 10 Y EL 50% </c:v>
                </c:pt>
              </c:strCache>
            </c:strRef>
          </c:cat>
          <c:val>
            <c:numRef>
              <c:f>'DESARROLLO COM ANUAL'!$AA$12:$AA$14</c:f>
              <c:numCache>
                <c:formatCode>General</c:formatCode>
                <c:ptCount val="3"/>
                <c:pt idx="0">
                  <c:v>2</c:v>
                </c:pt>
                <c:pt idx="1">
                  <c:v>1</c:v>
                </c:pt>
                <c:pt idx="2">
                  <c:v>1</c:v>
                </c:pt>
              </c:numCache>
            </c:numRef>
          </c:val>
        </c:ser>
        <c:dLbls>
          <c:showPercent val="1"/>
        </c:dLbls>
      </c:pie3DChart>
      <c:spPr>
        <a:noFill/>
        <a:ln w="25400">
          <a:noFill/>
        </a:ln>
      </c:spPr>
    </c:plotArea>
    <c:legend>
      <c:legendPos val="r"/>
      <c:layout>
        <c:manualLayout>
          <c:xMode val="edge"/>
          <c:yMode val="edge"/>
          <c:x val="0.65848286054650551"/>
          <c:y val="0.33887098160912515"/>
          <c:w val="0.32366106704828246"/>
          <c:h val="0.50166194336252767"/>
        </c:manualLayout>
      </c:layout>
      <c:spPr>
        <a:solidFill>
          <a:srgbClr val="FFFFFF"/>
        </a:solidFill>
        <a:ln w="3175">
          <a:solidFill>
            <a:srgbClr val="000000"/>
          </a:solidFill>
          <a:prstDash val="solid"/>
        </a:ln>
      </c:spPr>
      <c:txPr>
        <a:bodyPr/>
        <a:lstStyle/>
        <a:p>
          <a:pPr>
            <a:defRPr lang="es-CO" sz="805" b="1" i="0" u="none" strike="noStrike" baseline="0">
              <a:solidFill>
                <a:srgbClr val="000000"/>
              </a:solidFill>
              <a:latin typeface="Arial"/>
              <a:ea typeface="Arial"/>
              <a:cs typeface="Arial"/>
            </a:defRPr>
          </a:pPr>
          <a:endParaRPr lang="es-ES"/>
        </a:p>
      </c:txPr>
    </c:legend>
    <c:plotVisOnly val="1"/>
    <c:dispBlanksAs val="zero"/>
  </c:chart>
  <c:spPr>
    <a:solidFill>
      <a:srgbClr val="FFFFFF"/>
    </a:solidFill>
    <a:ln w="57150">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es-E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es-ES"/>
  <c:chart>
    <c:title>
      <c:tx>
        <c:rich>
          <a:bodyPr/>
          <a:lstStyle/>
          <a:p>
            <a:pPr>
              <a:defRPr lang="es-CO" sz="550" b="1" i="0" u="none" strike="noStrike" baseline="0">
                <a:solidFill>
                  <a:srgbClr val="000000"/>
                </a:solidFill>
                <a:latin typeface="Arial"/>
                <a:ea typeface="Arial"/>
                <a:cs typeface="Arial"/>
              </a:defRPr>
            </a:pPr>
            <a:r>
              <a:rPr lang="es-CO"/>
              <a:t>CUMPLIMIENTO DE METAS SECTOR EQUIPAMIENTO MUNICIPAL AÑO 2009</a:t>
            </a:r>
          </a:p>
        </c:rich>
      </c:tx>
      <c:layout>
        <c:manualLayout>
          <c:xMode val="edge"/>
          <c:yMode val="edge"/>
          <c:x val="0.14238410596026491"/>
          <c:y val="4.7368542785111996E-2"/>
        </c:manualLayout>
      </c:layout>
      <c:spPr>
        <a:noFill/>
        <a:ln w="25400">
          <a:noFill/>
        </a:ln>
      </c:spPr>
    </c:title>
    <c:plotArea>
      <c:layout>
        <c:manualLayout>
          <c:layoutTarget val="inner"/>
          <c:xMode val="edge"/>
          <c:yMode val="edge"/>
          <c:x val="0.2317880794701988"/>
          <c:y val="0.37368517086032832"/>
          <c:w val="0.27152317880794735"/>
          <c:h val="0.4315800564865761"/>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Lbls>
            <c:numFmt formatCode="0%" sourceLinked="0"/>
            <c:spPr>
              <a:noFill/>
              <a:ln w="57150">
                <a:solidFill>
                  <a:schemeClr val="tx1"/>
                </a:solidFill>
              </a:ln>
            </c:spPr>
            <c:txPr>
              <a:bodyPr/>
              <a:lstStyle/>
              <a:p>
                <a:pPr>
                  <a:defRPr lang="es-CO" sz="450" b="1" i="0" u="none" strike="noStrike" baseline="0">
                    <a:solidFill>
                      <a:srgbClr val="000000"/>
                    </a:solidFill>
                    <a:latin typeface="Arial"/>
                    <a:ea typeface="Arial"/>
                    <a:cs typeface="Arial"/>
                  </a:defRPr>
                </a:pPr>
                <a:endParaRPr lang="es-ES"/>
              </a:p>
            </c:txPr>
            <c:showPercent val="1"/>
            <c:showLeaderLines val="1"/>
          </c:dLbls>
          <c:cat>
            <c:strRef>
              <c:f>'EQUIPAMIENTO MPAL ANUAL'!$Z$11:$Z$12</c:f>
              <c:strCache>
                <c:ptCount val="2"/>
                <c:pt idx="0">
                  <c:v>PORCENTAEJE CUMPLIMIENTO METAS  100%</c:v>
                </c:pt>
                <c:pt idx="1">
                  <c:v>PPORCENTAJE CUMPLIMIDENTO METAS 0% </c:v>
                </c:pt>
              </c:strCache>
            </c:strRef>
          </c:cat>
          <c:val>
            <c:numRef>
              <c:f>'EQUIPAMIENTO MPAL ANUAL'!$AA$11:$AA$12</c:f>
              <c:numCache>
                <c:formatCode>General</c:formatCode>
                <c:ptCount val="2"/>
                <c:pt idx="0">
                  <c:v>1</c:v>
                </c:pt>
                <c:pt idx="1">
                  <c:v>2</c:v>
                </c:pt>
              </c:numCache>
            </c:numRef>
          </c:val>
        </c:ser>
        <c:dLbls>
          <c:showPercent val="1"/>
        </c:dLbls>
        <c:firstSliceAng val="0"/>
      </c:pieChart>
      <c:spPr>
        <a:noFill/>
        <a:ln w="25400">
          <a:noFill/>
        </a:ln>
      </c:spPr>
    </c:plotArea>
    <c:legend>
      <c:legendPos val="r"/>
      <c:layout>
        <c:manualLayout>
          <c:xMode val="edge"/>
          <c:yMode val="edge"/>
          <c:x val="0.72516556291390732"/>
          <c:y val="0.48947494211282455"/>
          <c:w val="0.24834437086092737"/>
          <c:h val="0.20526368540215217"/>
        </c:manualLayout>
      </c:layout>
      <c:spPr>
        <a:solidFill>
          <a:srgbClr val="FFFFFF"/>
        </a:solidFill>
        <a:ln w="3175">
          <a:solidFill>
            <a:srgbClr val="000000"/>
          </a:solidFill>
          <a:prstDash val="solid"/>
        </a:ln>
      </c:spPr>
      <c:txPr>
        <a:bodyPr/>
        <a:lstStyle/>
        <a:p>
          <a:pPr>
            <a:defRPr lang="es-CO" sz="410" b="1" i="0" u="none" strike="noStrike" baseline="0">
              <a:solidFill>
                <a:srgbClr val="000000"/>
              </a:solidFill>
              <a:latin typeface="Arial"/>
              <a:ea typeface="Arial"/>
              <a:cs typeface="Arial"/>
            </a:defRPr>
          </a:pPr>
          <a:endParaRPr lang="es-ES"/>
        </a:p>
      </c:txPr>
    </c:legend>
    <c:plotVisOnly val="1"/>
    <c:dispBlanksAs val="zero"/>
  </c:chart>
  <c:spPr>
    <a:solidFill>
      <a:srgbClr val="FFFFFF"/>
    </a:solidFill>
    <a:ln w="57150">
      <a:solidFill>
        <a:srgbClr val="000000"/>
      </a:solidFill>
      <a:prstDash val="solid"/>
    </a:ln>
  </c:spPr>
  <c:txPr>
    <a:bodyPr/>
    <a:lstStyle/>
    <a:p>
      <a:pPr>
        <a:defRPr sz="450" b="0" i="0" u="none" strike="noStrike" baseline="0">
          <a:solidFill>
            <a:srgbClr val="000000"/>
          </a:solidFill>
          <a:latin typeface="Arial"/>
          <a:ea typeface="Arial"/>
          <a:cs typeface="Arial"/>
        </a:defRPr>
      </a:pPr>
      <a:endParaRPr lang="es-ES"/>
    </a:p>
  </c:txPr>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149</Pages>
  <Words>55323</Words>
  <Characters>304279</Characters>
  <Application>Microsoft Office Word</Application>
  <DocSecurity>0</DocSecurity>
  <Lines>2535</Lines>
  <Paragraphs>717</Paragraphs>
  <ScaleCrop>false</ScaleCrop>
  <Company>Acer</Company>
  <LinksUpToDate>false</LinksUpToDate>
  <CharactersWithSpaces>358885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1</cp:revision>
  <dcterms:created xsi:type="dcterms:W3CDTF">2012-01-17T00:42:00Z</dcterms:created>
  <dcterms:modified xsi:type="dcterms:W3CDTF">2012-01-17T00:47:00Z</dcterms:modified>
</cp:coreProperties>
</file>